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BE4A15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E4A15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Pr="006A537A" w:rsidRDefault="00BE4A15" w:rsidP="00BE4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A537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Prahistoria ziem polskich </w:t>
            </w:r>
          </w:p>
        </w:tc>
      </w:tr>
      <w:tr w:rsidR="00BE4A15" w:rsidTr="00BE4A15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Pr="004001F9" w:rsidRDefault="00E62F1D" w:rsidP="00BE4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 0</w:t>
            </w:r>
            <w:r w:rsidR="00076FBF"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 w:rsidR="00BE4A15"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4A15" w:rsidTr="00BE4A15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BE4A15" w:rsidTr="00BE4A15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BE4A15" w:rsidP="00E62F1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E4A15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1</w:t>
            </w:r>
          </w:p>
        </w:tc>
      </w:tr>
      <w:tr w:rsidR="00BE4A15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E4A15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6A537A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E4A15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mgr Andrzej Koperski</w:t>
            </w:r>
          </w:p>
        </w:tc>
      </w:tr>
      <w:tr w:rsidR="00BE4A15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mgr Andrzej Koperski; e-mail: ankopersi@wpp.pl</w:t>
            </w:r>
          </w:p>
        </w:tc>
      </w:tr>
    </w:tbl>
    <w:p w:rsidR="000F0A27" w:rsidRDefault="000F0A27" w:rsidP="000F0A27"/>
    <w:p w:rsidR="00D43320" w:rsidRDefault="00D43320" w:rsidP="000F0A27">
      <w:pPr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BE4A1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BE4A1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E4A1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E4A1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3320" w:rsidRDefault="00D43320" w:rsidP="000F0A27">
      <w:pPr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D43320" w:rsidRDefault="00D43320" w:rsidP="00A026CF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62F1D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>1 - student nabywa podstawową wiedzę z zakresu prahistorii ziem polskich</w:t>
      </w:r>
      <w:r w:rsidR="00D43320"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, w tym również 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>dotyczącą metod badawczych i chronologii</w:t>
      </w:r>
    </w:p>
    <w:p w:rsidR="00A026CF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62F1D" w:rsidRPr="004001F9" w:rsidRDefault="00E62F1D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lang w:val="it-IT"/>
        </w:rPr>
        <w:t>02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 - student nabywa ogólną orientację w rozpoznaniu nieruchomych i ruchomych zabytków archeologicznych </w:t>
      </w:r>
    </w:p>
    <w:p w:rsidR="00E62F1D" w:rsidRPr="004001F9" w:rsidRDefault="00E62F1D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62F1D">
        <w:rPr>
          <w:rFonts w:ascii="Times New Roman" w:hAnsi="Times New Roman" w:cs="Times New Roman"/>
          <w:sz w:val="24"/>
          <w:szCs w:val="24"/>
          <w:lang w:val="it-IT"/>
        </w:rPr>
        <w:t>03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 - student potrafi ogólnie scharakteryzować poszczególne e</w:t>
      </w:r>
      <w:r w:rsidR="00D43320"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poki i kultury archeologiczne 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wyróżnione na ziemiach polskich </w:t>
      </w:r>
    </w:p>
    <w:p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8262A0" w:rsidRPr="004001F9" w:rsidRDefault="00E62F1D" w:rsidP="00E62F1D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43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8262A0" w:rsidRPr="004001F9">
        <w:rPr>
          <w:rFonts w:ascii="Times New Roman" w:hAnsi="Times New Roman" w:cs="Times New Roman"/>
          <w:sz w:val="24"/>
          <w:szCs w:val="24"/>
          <w:lang w:val="it-IT"/>
        </w:rPr>
        <w:t>Podstawowa znajomość pradziejów Polski w zakresie szkoły średniej;</w:t>
      </w:r>
    </w:p>
    <w:p w:rsidR="008262A0" w:rsidRPr="00076FBF" w:rsidRDefault="00E62F1D" w:rsidP="00E62F1D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436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8262A0" w:rsidRPr="004001F9">
        <w:rPr>
          <w:rFonts w:ascii="Times New Roman" w:hAnsi="Times New Roman" w:cs="Times New Roman"/>
          <w:sz w:val="24"/>
          <w:szCs w:val="24"/>
          <w:lang w:val="it-IT"/>
        </w:rPr>
        <w:t>Podstawowa orientacja w regionach geograficznych Polski</w:t>
      </w:r>
      <w:r w:rsidR="008262A0" w:rsidRPr="00076FBF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</w:p>
    <w:p w:rsidR="008262A0" w:rsidRDefault="008262A0" w:rsidP="000F0A27">
      <w:pPr>
        <w:shd w:val="clear" w:color="auto" w:fill="FFFFFF"/>
        <w:ind w:right="-846"/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3A50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4156D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4001F9" w:rsidRDefault="0024156D" w:rsidP="006A537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posiada uporządkowaną wiedzę szczegółową z zakresu prahistorii ziem polskich w ujęciu chronologicznym i problemowym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4001F9" w:rsidRDefault="00E62F1D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="0024156D"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</w:p>
        </w:tc>
      </w:tr>
      <w:tr w:rsidR="0024156D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zna specjalistyczną terminologię archeologiczną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4001F9" w:rsidRDefault="00E62F1D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</w:t>
            </w:r>
          </w:p>
        </w:tc>
      </w:tr>
      <w:tr w:rsidR="0024156D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potrafi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wyrazić własne zdanie i merytorycznie go obronić i uzasadnić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E62F1D" w:rsidRDefault="00E62F1D" w:rsidP="00E62F1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K_U14</w:t>
            </w:r>
          </w:p>
        </w:tc>
      </w:tr>
      <w:tr w:rsidR="0024156D" w:rsidTr="006A537A">
        <w:trPr>
          <w:trHeight w:val="6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E62F1D" w:rsidRDefault="0024156D" w:rsidP="006A5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potrafi przygotować prac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ę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pisemn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ą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 wystąpienia ustne 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dotyczące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archeologi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i, prawidłowo dobierając źródła i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literaturę przedmiotu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E62F1D" w:rsidRDefault="00E62F1D" w:rsidP="00E62F1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K_U16</w:t>
            </w:r>
          </w:p>
        </w:tc>
      </w:tr>
      <w:tr w:rsidR="0024156D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ma świadomość znaczenia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zabytków archeologicznych dla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zachowania tożsamości narodowej,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dziedzictwa kulturowego regionu i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kraju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4001F9" w:rsidRDefault="00FA3A65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="0024156D"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_K05</w:t>
            </w:r>
          </w:p>
        </w:tc>
      </w:tr>
      <w:tr w:rsidR="0024156D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4001F9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 poczucie odpowiedzialności za zachowanie i ochronę zabytków archeologicznych i dóbr kultury w wymiarze lokalnym i globalnym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4001F9" w:rsidRDefault="00FA3A65" w:rsidP="00FA3A65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  <w:r w:rsidR="007F227D">
        <w:rPr>
          <w:rFonts w:ascii="Times New Roman" w:hAnsi="Times New Roman"/>
          <w:sz w:val="24"/>
          <w:szCs w:val="24"/>
        </w:rPr>
        <w:t xml:space="preserve"> </w:t>
      </w:r>
    </w:p>
    <w:p w:rsidR="00FA3A65" w:rsidRDefault="00FA3A65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076FBF" w:rsidRDefault="000F0A27" w:rsidP="00FA3A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4001F9" w:rsidRDefault="0024156D" w:rsidP="00BE4A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Paleolit i mezolit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4001F9" w:rsidRDefault="000F0A27" w:rsidP="00BE4A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27D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076FBF" w:rsidRDefault="007F227D" w:rsidP="00FA3A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Kultury neolityczne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7F227D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076FBF" w:rsidRDefault="007F227D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Kultury wczesnej i starszej epoki brązu; kultura łużycka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7F227D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076FBF" w:rsidRDefault="007F227D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Okres lateński i ślady pobytu Celtów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Kultura przeworska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8E" w:rsidRPr="004001F9" w:rsidRDefault="009A008E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Okres wczesnosłowiański i plemienny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8E" w:rsidRPr="004001F9" w:rsidRDefault="009A008E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076FBF" w:rsidRDefault="00BF6F65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Okres wczesnopaństwowy w świetle źródeł archeologicznych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8E" w:rsidRPr="004001F9" w:rsidRDefault="00BF6F65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9A008E" w:rsidRPr="00076FBF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8E" w:rsidRPr="00076FBF" w:rsidRDefault="009A008E" w:rsidP="00BE4A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8E" w:rsidRPr="00076FBF" w:rsidRDefault="00FA3A65" w:rsidP="00BE4A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</w:p>
    <w:p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</w:t>
      </w:r>
    </w:p>
    <w:p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FA3A65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A3A65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FA3A6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076FB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Przedmiot i metody badań archeologicznych</w:t>
            </w:r>
          </w:p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Źródła archeologiczne : nieruchome i ruchome. Zagadnienia chronologii.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65" w:rsidRPr="004001F9" w:rsidRDefault="00FA3A65" w:rsidP="000112D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A65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Epoka kamienia: środowisko przyrodnicze, obiekty mieszkalne, wytwory kultury materialnej, ubiór, wierzenia, sztuka – pokaz 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Zabytki epoki brązu i wczesnej epoki żelaza – pokaz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Zabytki okresu przedrzymskiego i rzymskiego – pokaz multimedialny </w:t>
            </w:r>
            <w:r w:rsidRPr="004001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                                                                                        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Zwiedzenia wystawy archeologicznej w Muzeum Narodowym Ziemi Przemyskiej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Poznanie obiektów archeologicznych w terenie: gród na Wzgórzu</w:t>
            </w:r>
          </w:p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Zamkowym; kopiec Tatarski w Przemyślu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FA3A65" w:rsidRPr="004001F9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Charakterystyczne obiekty i zabytki okresu wczesnośredniowiecznego </w:t>
            </w:r>
          </w:p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w Polsce – pokaz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076FBF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65" w:rsidRPr="00076FBF" w:rsidRDefault="00FA3A65" w:rsidP="000112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65" w:rsidRPr="00076FBF" w:rsidRDefault="00FA3A65" w:rsidP="000112D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A3A65" w:rsidRDefault="00FA3A65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BF6F6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FA3A6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FA3A65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FA3A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A3A65" w:rsidRDefault="00FA3A65" w:rsidP="00FA3A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BF6F65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</w:t>
      </w:r>
      <w:r w:rsidR="00970CC9">
        <w:rPr>
          <w:rFonts w:ascii="Times New Roman" w:hAnsi="Times New Roman" w:cs="Calibri"/>
          <w:b/>
          <w:iCs/>
          <w:kern w:val="1"/>
          <w:sz w:val="24"/>
          <w:szCs w:val="24"/>
        </w:rPr>
        <w:t>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981"/>
      </w:tblGrid>
      <w:tr w:rsidR="000F0A2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FA3A65" w:rsidP="00BE4A1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70CC9" w:rsidP="002C7E69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Ćwiczenia na obiektach archeologicznych w terenie i na ekspozycji muzealnej </w:t>
            </w:r>
          </w:p>
        </w:tc>
      </w:tr>
    </w:tbl>
    <w:p w:rsidR="000F0A27" w:rsidRPr="006A537A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1D0C3B" w:rsidP="00FA3A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0F0A2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FA3A65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65" w:rsidRDefault="00FA3A6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65" w:rsidRDefault="00FA3A65" w:rsidP="00BE4A15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Egzamin ustny</w:t>
            </w:r>
          </w:p>
        </w:tc>
      </w:tr>
    </w:tbl>
    <w:p w:rsidR="000F0A27" w:rsidRDefault="000F0A27" w:rsidP="000F0A27">
      <w:pPr>
        <w:rPr>
          <w:rFonts w:ascii="Times New Roman" w:hAnsi="Times New Roman" w:cs="Times New Roman"/>
        </w:rPr>
      </w:pPr>
    </w:p>
    <w:p w:rsidR="006A537A" w:rsidRDefault="006A537A" w:rsidP="000F0A27">
      <w:pPr>
        <w:rPr>
          <w:rFonts w:ascii="Times New Roman" w:hAnsi="Times New Roman" w:cs="Times New Roman"/>
        </w:rPr>
      </w:pPr>
    </w:p>
    <w:p w:rsidR="006A537A" w:rsidRDefault="006A537A" w:rsidP="000F0A27">
      <w:pPr>
        <w:rPr>
          <w:rFonts w:ascii="Times New Roman" w:hAnsi="Times New Roman" w:cs="Times New Roman"/>
        </w:rPr>
      </w:pPr>
    </w:p>
    <w:p w:rsidR="006A537A" w:rsidRPr="006A537A" w:rsidRDefault="006A537A" w:rsidP="000F0A27">
      <w:pPr>
        <w:rPr>
          <w:rFonts w:ascii="Times New Roman" w:hAnsi="Times New Roman" w:cs="Times New Roman"/>
        </w:rPr>
      </w:pPr>
    </w:p>
    <w:p w:rsidR="00B81EE8" w:rsidRDefault="00B81EE8" w:rsidP="00B81EE8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B81EE8" w:rsidTr="000112D2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Pr="00120C63" w:rsidRDefault="00B81EE8" w:rsidP="00B81EE8">
            <w:pPr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F1</w:t>
            </w:r>
          </w:p>
        </w:tc>
      </w:tr>
      <w:tr w:rsidR="00B81EE8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Pr="00120C63" w:rsidRDefault="00B81EE8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Pr="00120C63">
              <w:rPr>
                <w:rFonts w:ascii="Times New Roman" w:hAnsi="Times New Roman"/>
                <w:sz w:val="24"/>
                <w:szCs w:val="24"/>
              </w:rPr>
              <w:t>+F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1EE8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Pr="00120C63" w:rsidRDefault="00B81EE8" w:rsidP="00B81E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/>
                <w:sz w:val="24"/>
                <w:szCs w:val="24"/>
              </w:rPr>
              <w:t>Zaliczenie przedmiotu na podstawie średniej ważonej P1+P2+F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0C63">
              <w:rPr>
                <w:rFonts w:ascii="Times New Roman" w:hAnsi="Times New Roman"/>
                <w:sz w:val="24"/>
                <w:szCs w:val="24"/>
              </w:rPr>
              <w:t>+F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D0C3B" w:rsidRDefault="001D0C3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bookmarkStart w:id="0" w:name="_GoBack"/>
      <w:bookmarkEnd w:id="0"/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Tr="006B1A0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BE4A1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:rsidR="000F0A27" w:rsidRPr="00076FBF" w:rsidRDefault="000F0A27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3B" w:rsidRPr="00C94B8B" w:rsidRDefault="001D0C3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gólnie przedstawić </w:t>
            </w:r>
            <w:r w:rsidR="00526D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poszczegól</w:t>
            </w: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e</w:t>
            </w: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 epok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prahistoryczne</w:t>
            </w:r>
          </w:p>
          <w:p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charakterystyczne elementy poszczególnych epok prahistorycz-nych</w:t>
            </w:r>
          </w:p>
          <w:p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D0C" w:rsidRDefault="00526D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kultury archeologiczne na ziemiach polskich, umiejscowić je w czasie i przestrzeni</w:t>
            </w:r>
          </w:p>
          <w:p w:rsidR="00C94B8B" w:rsidRPr="004001F9" w:rsidRDefault="00C94B8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  <w:p w:rsidR="000F0A27" w:rsidRPr="004001F9" w:rsidRDefault="000F0A27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8A6" w:rsidRDefault="00ED28A6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szczegółowo wybraną kulturę archeologiczną na ziemiach polskich, umiejscowić je w czasie i przestrzeni</w:t>
            </w:r>
          </w:p>
          <w:p w:rsidR="00C94B8B" w:rsidRPr="004001F9" w:rsidRDefault="00C94B8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  <w:p w:rsidR="000F0A27" w:rsidRPr="004001F9" w:rsidRDefault="000F0A27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D0C" w:rsidRPr="004001F9" w:rsidRDefault="00526D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potrafi opisać </w:t>
            </w:r>
            <w:r w:rsidR="00D43320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szczególłowo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kultury archeologiczne na ziemiach polskich, umiejscowić je w czasie i przestrzeni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, przedstawić różnice</w:t>
            </w:r>
          </w:p>
          <w:p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6B1A0C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076FBF" w:rsidRDefault="00E03DF9" w:rsidP="00BE4A1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  <w:r w:rsidR="006B1A0C" w:rsidRPr="00076F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6B1A0C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:rsidR="006B1A0C" w:rsidRPr="00076FBF" w:rsidRDefault="006B1A0C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DE3D8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nazwać zabytek archeologiczny, określić jego funkcję i chronologię</w:t>
            </w:r>
          </w:p>
          <w:p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DE3D8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potrafi nazwać obiekty 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zabyt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k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archeologiczne</w:t>
            </w:r>
            <w:r w:rsidR="00DE476B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, określić ich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 funkcję i chronologię</w:t>
            </w:r>
          </w:p>
          <w:p w:rsidR="006B1A0C" w:rsidRPr="004001F9" w:rsidRDefault="006B1A0C" w:rsidP="006B1A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prahistoryczną</w:t>
            </w:r>
          </w:p>
          <w:p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C94B8B" w:rsidRDefault="00DE476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prahistoryczną , podać ich cechy charak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terystyczne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</w:t>
            </w:r>
            <w:r w:rsidR="00DE476B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toryczną,</w:t>
            </w:r>
          </w:p>
          <w:p w:rsidR="00DE476B" w:rsidRPr="004001F9" w:rsidRDefault="00DE476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porównać z innymi kulurami</w:t>
            </w:r>
          </w:p>
          <w:p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B1A0C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076FBF" w:rsidRDefault="00E03DF9" w:rsidP="00BE4A1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  <w:r w:rsidR="006B1A0C" w:rsidRPr="00076F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6B1A0C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  <w:p w:rsidR="006B1A0C" w:rsidRPr="00076FBF" w:rsidRDefault="006B1A0C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076FBF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potrafi przedstawić sposoby pozyskiwania  zabytków </w:t>
            </w:r>
            <w:proofErr w:type="spellStart"/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 xml:space="preserve">potrafi przedstawić sposoby pozyskiwania  zabytków </w:t>
            </w:r>
            <w:proofErr w:type="spellStart"/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</w:p>
          <w:p w:rsidR="00743707" w:rsidRPr="004001F9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i ich rodzaje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zna podstawowe zasady ochrony zabytków 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nych</w:t>
            </w:r>
          </w:p>
          <w:p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707" w:rsidRPr="004001F9" w:rsidRDefault="00743707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zna podstawowe zasady i podstawy prawne ochrony zabytków 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nych</w:t>
            </w:r>
          </w:p>
          <w:p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rozumie procesy rozwoju czasowego i przestrzennego kultur pradziejowych i ich znaczenie dla formowania się cywilizacji na ziemiach polskich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1. A. Kokowski, Starożytna Polska, 2006</w:t>
      </w:r>
    </w:p>
    <w:p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2. U źródeł Polski. Do roku 1038. (red. M. Derwich, A. Żurek); (w: ) Polska. Dzieje cywilizacji i narodu, Warszawa – Wrocław 2002</w:t>
      </w:r>
    </w:p>
    <w:p w:rsidR="00901970" w:rsidRPr="004001F9" w:rsidRDefault="00D4332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3.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 S. Czopek, Pradzieje Polski południowo- wschodniej. Rzeszów 2003</w:t>
      </w:r>
    </w:p>
    <w:p w:rsidR="00901970" w:rsidRPr="004001F9" w:rsidRDefault="00D43320" w:rsidP="00B81EE8">
      <w:pPr>
        <w:autoSpaceDN w:val="0"/>
        <w:adjustRightInd w:val="0"/>
        <w:ind w:left="1560" w:hanging="156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4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. Jureczko A., Dagnan – Ginter A., Kiryk F., Wielka Historia Polski, T.I do 1320, </w:t>
      </w:r>
      <w:r w:rsidR="00B81EE8">
        <w:rPr>
          <w:rFonts w:ascii="Times New Roman" w:hAnsi="Times New Roman" w:cs="Times New Roman"/>
          <w:sz w:val="24"/>
          <w:szCs w:val="24"/>
          <w:u w:color="FF0000"/>
          <w:lang w:val="it-IT"/>
        </w:rPr>
        <w:br/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Kraków 1997</w:t>
      </w:r>
    </w:p>
    <w:p w:rsidR="00901970" w:rsidRPr="004001F9" w:rsidRDefault="00D43320" w:rsidP="00B81EE8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5</w:t>
      </w:r>
      <w:r w:rsidR="004001F9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. 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Ławecka D. Wstęp do archeologii,</w:t>
      </w:r>
      <w:r w:rsidR="00901970" w:rsidRPr="004001F9">
        <w:rPr>
          <w:rFonts w:ascii="Times New Roman" w:hAnsi="Times New Roman" w:cs="Times New Roman"/>
          <w:i/>
          <w:iCs/>
          <w:sz w:val="24"/>
          <w:szCs w:val="24"/>
          <w:u w:color="FF0000"/>
          <w:lang w:val="it-IT"/>
        </w:rPr>
        <w:t xml:space="preserve"> 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Warszawa 2000 </w:t>
      </w:r>
    </w:p>
    <w:p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</w:p>
    <w:p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Dodatkowo:</w:t>
      </w:r>
    </w:p>
    <w:p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1. P. Kaczanowski, J.K. Kozłowski, Najdawniejsze dzieje ziemi polskich, (w:) Wielka Historia Polski, T. I., 1997 </w:t>
      </w:r>
    </w:p>
    <w:p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2. Dzieje Przemyśla, T. I, Osadnictwo pradziejowe i wczesnośredniowieczne, cz. 2 – Analiza źródeł i synteza. ( red.</w:t>
      </w:r>
      <w:r w:rsid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 A. Koperski );  Przemyśl 2004 </w:t>
      </w:r>
    </w:p>
    <w:p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3, Przemyśl  wczesnośredniowieczny ( red. E. Sosnowska), Warszawa 2010 </w:t>
      </w:r>
    </w:p>
    <w:p w:rsidR="00901970" w:rsidRPr="00076FBF" w:rsidRDefault="00901970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AB36B3" w:rsidRDefault="00AB36B3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701"/>
        <w:gridCol w:w="1559"/>
        <w:gridCol w:w="1701"/>
      </w:tblGrid>
      <w:tr w:rsidR="000F0A2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BE4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BE4A1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BE4A1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81E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W_1-7, 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2C7E6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W_1-7, 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2C7E6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E62F1D" w:rsidRDefault="00B81EE8" w:rsidP="000112D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E62F1D" w:rsidRDefault="00B81EE8" w:rsidP="000112D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AB36B3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4001F9" w:rsidRDefault="00B81EE8" w:rsidP="000112D2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AB36B3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AB36B3" w:rsidRDefault="00AB36B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9764E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9764E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---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---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32 ½ 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C94B8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  <w:r w:rsidR="00591D1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C94B8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  <w:r w:rsidR="00AB36B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½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</w:t>
            </w:r>
            <w:r w:rsidR="00AB36B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BE4A15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r w:rsidR="00C94B8B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,4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="002C7E69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</w:t>
      </w:r>
      <w:r w:rsidR="002C7E69">
        <w:rPr>
          <w:rFonts w:ascii="Times New Roman" w:hAnsi="Times New Roman" w:cs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:rsidR="009B4618" w:rsidRDefault="009B461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9B461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01AEC">
        <w:rPr>
          <w:rFonts w:ascii="Times New Roman" w:hAnsi="Times New Roman" w:cs="Times New Roman"/>
          <w:b/>
          <w:sz w:val="24"/>
          <w:szCs w:val="24"/>
        </w:rPr>
        <w:t>mgr Andrzej K</w:t>
      </w:r>
      <w:r>
        <w:rPr>
          <w:rFonts w:ascii="Times New Roman" w:hAnsi="Times New Roman" w:cs="Times New Roman"/>
          <w:b/>
          <w:sz w:val="24"/>
          <w:szCs w:val="24"/>
        </w:rPr>
        <w:t>operski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B8B" w:rsidRDefault="00C94B8B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Pr="009B4618" w:rsidRDefault="00AB36B3" w:rsidP="006F661E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C94B8B">
        <w:rPr>
          <w:rFonts w:ascii="Times New Roman" w:hAnsi="Times New Roman" w:cs="Times New Roman"/>
          <w:sz w:val="24"/>
          <w:szCs w:val="24"/>
        </w:rPr>
        <w:t>17</w:t>
      </w:r>
      <w:r w:rsidR="009B4618">
        <w:rPr>
          <w:rFonts w:ascii="Times New Roman" w:hAnsi="Times New Roman" w:cs="Times New Roman"/>
          <w:sz w:val="24"/>
          <w:szCs w:val="24"/>
        </w:rPr>
        <w:t>. 0</w:t>
      </w:r>
      <w:r w:rsidR="00C94B8B">
        <w:rPr>
          <w:rFonts w:ascii="Times New Roman" w:hAnsi="Times New Roman" w:cs="Times New Roman"/>
          <w:sz w:val="24"/>
          <w:szCs w:val="24"/>
        </w:rPr>
        <w:t>9</w:t>
      </w:r>
      <w:r w:rsidR="009B4618">
        <w:rPr>
          <w:rFonts w:ascii="Times New Roman" w:hAnsi="Times New Roman" w:cs="Times New Roman"/>
          <w:sz w:val="24"/>
          <w:szCs w:val="24"/>
        </w:rPr>
        <w:t>. 2019</w:t>
      </w:r>
      <w:r w:rsidR="00C94B8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9B4618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F0" w:rsidRDefault="00FD1DF0" w:rsidP="009E3185">
      <w:r>
        <w:separator/>
      </w:r>
    </w:p>
  </w:endnote>
  <w:endnote w:type="continuationSeparator" w:id="0">
    <w:p w:rsidR="00FD1DF0" w:rsidRDefault="00FD1DF0" w:rsidP="009E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3030"/>
      <w:docPartObj>
        <w:docPartGallery w:val="Page Numbers (Bottom of Page)"/>
        <w:docPartUnique/>
      </w:docPartObj>
    </w:sdtPr>
    <w:sdtContent>
      <w:p w:rsidR="009E3185" w:rsidRDefault="001E4DAE">
        <w:pPr>
          <w:pStyle w:val="Stopka"/>
          <w:jc w:val="right"/>
        </w:pPr>
        <w:fldSimple w:instr=" PAGE   \* MERGEFORMAT ">
          <w:r w:rsidR="00DE3D82">
            <w:rPr>
              <w:noProof/>
            </w:rPr>
            <w:t>6</w:t>
          </w:r>
        </w:fldSimple>
      </w:p>
    </w:sdtContent>
  </w:sdt>
  <w:p w:rsidR="009E3185" w:rsidRDefault="009E31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F0" w:rsidRDefault="00FD1DF0" w:rsidP="009E3185">
      <w:r>
        <w:separator/>
      </w:r>
    </w:p>
  </w:footnote>
  <w:footnote w:type="continuationSeparator" w:id="0">
    <w:p w:rsidR="00FD1DF0" w:rsidRDefault="00FD1DF0" w:rsidP="009E3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000011"/>
    <w:multiLevelType w:val="hybridMultilevel"/>
    <w:tmpl w:val="00000011"/>
    <w:lvl w:ilvl="0" w:tplc="0000064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5"/>
    <w:multiLevelType w:val="hybridMultilevel"/>
    <w:tmpl w:val="00000015"/>
    <w:lvl w:ilvl="0" w:tplc="000007D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6"/>
    <w:multiLevelType w:val="hybridMultilevel"/>
    <w:tmpl w:val="00000016"/>
    <w:lvl w:ilvl="0" w:tplc="0000083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17"/>
    <w:multiLevelType w:val="hybridMultilevel"/>
    <w:tmpl w:val="00000017"/>
    <w:lvl w:ilvl="0" w:tplc="0000089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233"/>
    <w:rsid w:val="0003461F"/>
    <w:rsid w:val="0006032C"/>
    <w:rsid w:val="0006334D"/>
    <w:rsid w:val="00073F69"/>
    <w:rsid w:val="00076FBF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0C3B"/>
    <w:rsid w:val="001D512B"/>
    <w:rsid w:val="001D5DA9"/>
    <w:rsid w:val="001D62CE"/>
    <w:rsid w:val="001D79EB"/>
    <w:rsid w:val="001E4DAE"/>
    <w:rsid w:val="001E62A5"/>
    <w:rsid w:val="00201080"/>
    <w:rsid w:val="00232D4C"/>
    <w:rsid w:val="0024156D"/>
    <w:rsid w:val="002643C9"/>
    <w:rsid w:val="002C7E69"/>
    <w:rsid w:val="002E408B"/>
    <w:rsid w:val="002F1813"/>
    <w:rsid w:val="002F4B44"/>
    <w:rsid w:val="003114C8"/>
    <w:rsid w:val="0031673E"/>
    <w:rsid w:val="00333F95"/>
    <w:rsid w:val="00346007"/>
    <w:rsid w:val="00352EDD"/>
    <w:rsid w:val="00370678"/>
    <w:rsid w:val="0039764E"/>
    <w:rsid w:val="003A50E4"/>
    <w:rsid w:val="003F0480"/>
    <w:rsid w:val="004001F9"/>
    <w:rsid w:val="00401AEC"/>
    <w:rsid w:val="00401E10"/>
    <w:rsid w:val="0042479F"/>
    <w:rsid w:val="00447D83"/>
    <w:rsid w:val="00456D5A"/>
    <w:rsid w:val="00457934"/>
    <w:rsid w:val="00460DAE"/>
    <w:rsid w:val="0046537D"/>
    <w:rsid w:val="004A109A"/>
    <w:rsid w:val="004E7EFE"/>
    <w:rsid w:val="004F2E00"/>
    <w:rsid w:val="005035DD"/>
    <w:rsid w:val="0051469C"/>
    <w:rsid w:val="00526D0C"/>
    <w:rsid w:val="00527996"/>
    <w:rsid w:val="00533F98"/>
    <w:rsid w:val="00544620"/>
    <w:rsid w:val="005465E2"/>
    <w:rsid w:val="00570B19"/>
    <w:rsid w:val="00591D17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A537A"/>
    <w:rsid w:val="006B1A0C"/>
    <w:rsid w:val="006B46CB"/>
    <w:rsid w:val="006B7E7E"/>
    <w:rsid w:val="006C3BEC"/>
    <w:rsid w:val="006D355D"/>
    <w:rsid w:val="006E77B5"/>
    <w:rsid w:val="006E7E1F"/>
    <w:rsid w:val="006F661E"/>
    <w:rsid w:val="0070318A"/>
    <w:rsid w:val="00714D39"/>
    <w:rsid w:val="00720010"/>
    <w:rsid w:val="00743707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227D"/>
    <w:rsid w:val="007F3B28"/>
    <w:rsid w:val="007F79B6"/>
    <w:rsid w:val="0080670C"/>
    <w:rsid w:val="00811252"/>
    <w:rsid w:val="008129BE"/>
    <w:rsid w:val="008163D1"/>
    <w:rsid w:val="00824688"/>
    <w:rsid w:val="008262A0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AC2"/>
    <w:rsid w:val="008D3D26"/>
    <w:rsid w:val="008F0C98"/>
    <w:rsid w:val="008F432A"/>
    <w:rsid w:val="00901970"/>
    <w:rsid w:val="00904A98"/>
    <w:rsid w:val="00904EFD"/>
    <w:rsid w:val="00970CC9"/>
    <w:rsid w:val="009744DA"/>
    <w:rsid w:val="00997D3C"/>
    <w:rsid w:val="009A008E"/>
    <w:rsid w:val="009A79FB"/>
    <w:rsid w:val="009B4618"/>
    <w:rsid w:val="009C479E"/>
    <w:rsid w:val="009C6192"/>
    <w:rsid w:val="009D1779"/>
    <w:rsid w:val="009E19E2"/>
    <w:rsid w:val="009E3185"/>
    <w:rsid w:val="009E5018"/>
    <w:rsid w:val="00A026CF"/>
    <w:rsid w:val="00A1617F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36B3"/>
    <w:rsid w:val="00AC4C21"/>
    <w:rsid w:val="00AD1F59"/>
    <w:rsid w:val="00AD6727"/>
    <w:rsid w:val="00AE0B07"/>
    <w:rsid w:val="00AF3830"/>
    <w:rsid w:val="00AF7E9A"/>
    <w:rsid w:val="00B04C81"/>
    <w:rsid w:val="00B11738"/>
    <w:rsid w:val="00B405A8"/>
    <w:rsid w:val="00B52018"/>
    <w:rsid w:val="00B60BB9"/>
    <w:rsid w:val="00B73CE1"/>
    <w:rsid w:val="00B81EE8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E4A15"/>
    <w:rsid w:val="00BF5DF8"/>
    <w:rsid w:val="00BF6F65"/>
    <w:rsid w:val="00C1314A"/>
    <w:rsid w:val="00C160AE"/>
    <w:rsid w:val="00C2176B"/>
    <w:rsid w:val="00C21F46"/>
    <w:rsid w:val="00C619D6"/>
    <w:rsid w:val="00C642F0"/>
    <w:rsid w:val="00C75268"/>
    <w:rsid w:val="00C94AC3"/>
    <w:rsid w:val="00C94B8B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0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E3D82"/>
    <w:rsid w:val="00DE476B"/>
    <w:rsid w:val="00DF543D"/>
    <w:rsid w:val="00E00356"/>
    <w:rsid w:val="00E03DF9"/>
    <w:rsid w:val="00E406FE"/>
    <w:rsid w:val="00E55D1A"/>
    <w:rsid w:val="00E56A9D"/>
    <w:rsid w:val="00E60510"/>
    <w:rsid w:val="00E62121"/>
    <w:rsid w:val="00E62F1D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28A6"/>
    <w:rsid w:val="00ED61F8"/>
    <w:rsid w:val="00F04228"/>
    <w:rsid w:val="00F12F01"/>
    <w:rsid w:val="00F1791A"/>
    <w:rsid w:val="00F439CB"/>
    <w:rsid w:val="00F80FD1"/>
    <w:rsid w:val="00F87FFD"/>
    <w:rsid w:val="00FA3A65"/>
    <w:rsid w:val="00FB15F3"/>
    <w:rsid w:val="00FD1DF0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318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18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318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185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16</cp:revision>
  <dcterms:created xsi:type="dcterms:W3CDTF">2019-07-14T20:14:00Z</dcterms:created>
  <dcterms:modified xsi:type="dcterms:W3CDTF">2019-09-11T19:43:00Z</dcterms:modified>
</cp:coreProperties>
</file>