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86C7F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86C7F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bidi="en-US"/>
              </w:rPr>
              <w:t>Historia kultury i sztuki w Polsce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46F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02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3483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118EF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86C7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D86C7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E4B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D86C7F" w:rsidRPr="00D86C7F" w:rsidRDefault="00D86C7F" w:rsidP="00D86C7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wiedzę z zakresu </w:t>
      </w:r>
      <w:r w:rsidRPr="00D86C7F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i sztu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D86C7F">
        <w:rPr>
          <w:rFonts w:ascii="Times New Roman" w:hAnsi="Times New Roman" w:cs="Times New Roman"/>
          <w:sz w:val="24"/>
          <w:szCs w:val="24"/>
        </w:rPr>
        <w:t xml:space="preserve"> w Polsce (romanizm, gotyk, renesans, barok, rokoko, klasycyzm, romantyzm, realizm, historyzm, neoklasycyzm, impresjonizm, symbolizm, kubizm, ekspresjonizm, futuryzm, surrealizm, abstrakcjonizm, socrealizm, postmodernizm), 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główn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ych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cech kultury i sztuki ludowej</w:t>
      </w:r>
      <w:r w:rsidRPr="00D86C7F">
        <w:rPr>
          <w:rFonts w:ascii="Times New Roman" w:hAnsi="Times New Roman" w:cs="Times New Roman"/>
          <w:sz w:val="24"/>
          <w:szCs w:val="24"/>
        </w:rPr>
        <w:t xml:space="preserve"> oraz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źródłow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6C7F">
        <w:rPr>
          <w:rFonts w:ascii="Times New Roman" w:hAnsi="Times New Roman" w:cs="Times New Roman"/>
          <w:sz w:val="24"/>
          <w:szCs w:val="24"/>
        </w:rPr>
        <w:t>,</w:t>
      </w:r>
    </w:p>
    <w:p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:rsidR="00887C34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</w:t>
      </w:r>
      <w:r w:rsidRPr="00D86C7F">
        <w:rPr>
          <w:rFonts w:ascii="Times New Roman" w:hAnsi="Times New Roman" w:cs="Times New Roman"/>
          <w:sz w:val="24"/>
          <w:szCs w:val="24"/>
        </w:rPr>
        <w:br/>
        <w:t>w ciągi przyczynowo-skutkowe, porównywania epok kulturowych, rozpoznawania najważniejszych stylów w architekturze oraz dzieł malarstwa i rzeźby oraz przyporządkowania ich odpowiednim epokom i twórcom.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:rsidR="00C13D07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Pr="00D86C7F" w:rsidRDefault="00C13D0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9976DA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tudent zna podstawowe pojęcia z zakresu architektury, malarstwa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 rzeźby,</w:t>
            </w:r>
            <w:r w:rsidR="00004D9B" w:rsidRPr="00004D9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 oraz główne cechy kultury i sztuki ludowej,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6C7AD5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D5" w:rsidRDefault="006C7AD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D5" w:rsidRPr="00004D9B" w:rsidRDefault="000E5E83" w:rsidP="007118EF">
            <w:pPr>
              <w:pStyle w:val="Default"/>
              <w:ind w:left="-108"/>
              <w:jc w:val="both"/>
            </w:pPr>
            <w:r>
              <w:t>zna skarby kultury w Polsce – lista UNESCO oraz historię</w:t>
            </w:r>
            <w:r w:rsidR="003A5DEF">
              <w:t xml:space="preserve"> i</w:t>
            </w:r>
            <w:r>
              <w:t xml:space="preserve"> dziedzictwo kulturowe regionu.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D5" w:rsidRPr="00004D9B" w:rsidRDefault="006C7AD5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004D9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warsztacie badawczym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rozpoznać najważniejsze zabytki architektoniczne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Polsce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711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umieścić najważniejsze zabytki architektoniczne na mapie zabytków i przekazać je grupie konwersatoryjnej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963804" w:rsidP="007118EF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963804" w:rsidP="007118EF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="00004D9B"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Wprowadzenie do historii kultury i sztuki.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Styl romański i ważniejsze zabytki.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Styl gotycki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Renesans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Barok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Klasycyzm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Architektura XIX i XX wieku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Rozmieszczenie obiektów reprezentujących poszczególne style na mapie zabytków.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Najważniejsze muzea polskie i ich zbiory.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Malarstwo polskie główne kierunki i ich przedstawiciele.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A014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47" w:rsidRDefault="009A014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47" w:rsidRPr="00004D9B" w:rsidRDefault="007D3641" w:rsidP="007D3641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karb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kultury w Polsce – lista UNESCO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47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Kultura i sztuka ludowa.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9B" w:rsidRPr="00DA26D3" w:rsidRDefault="00004D9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23F08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7118EF" w:rsidRDefault="007118EF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0F0A2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540B3" w:rsidP="004540B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8A657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raca pod kierunkiem, głównie z materialnymi źródłami historycznymi, prezentacja multimedialna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4009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090" w:rsidRPr="001A23F5" w:rsidRDefault="0034009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0" w:rsidRDefault="00340090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CA51D4">
              <w:rPr>
                <w:rFonts w:ascii="Times New Roman" w:hAnsi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/>
                <w:sz w:val="24"/>
                <w:szCs w:val="24"/>
              </w:rPr>
              <w:t>1+F2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RPr="00D05E99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RPr="00D05E99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nieścisłościami,</w:t>
            </w:r>
          </w:p>
          <w:p w:rsidR="00193DFB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oraz o najważniejszych zbytkach regionu i Polski</w:t>
            </w:r>
            <w:r w:rsidR="00193DFB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  <w:p w:rsidR="00193DFB" w:rsidRPr="00D05E99" w:rsidRDefault="00193DF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8A6579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="00A25976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A25976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szych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zbytkach regionu i Polski</w:t>
            </w:r>
            <w:r w:rsidR="00A25976"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:rsidR="00193DFB" w:rsidRPr="00D05E99" w:rsidRDefault="00402998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aspektów,</w:t>
            </w:r>
          </w:p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 stopniu dobrym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zbytkach regionu i Polski</w:t>
            </w:r>
            <w:r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:rsidR="00193DFB" w:rsidRPr="00D05E99" w:rsidRDefault="00402998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pewnymi nieścisłościami lub nieznacznymi błędami.</w:t>
            </w:r>
          </w:p>
          <w:p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poszczegól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architektonicz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wiedzę o </w:t>
            </w:r>
            <w:proofErr w:type="spellStart"/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funkcjonowa</w:t>
            </w:r>
            <w:r w:rsidR="008A6579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niu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szych zbytkach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  <w:p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RPr="00D05E99" w:rsidTr="00472075">
        <w:trPr>
          <w:trHeight w:val="6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D05E99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U_01;</w:t>
            </w:r>
          </w:p>
          <w:p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0320C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w stopniu elementarnym potrafi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 potrafi umieścić najważniejsze zabytki architektoniczne na mapie zabytków.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D05E99" w:rsidRDefault="00A2597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potrafi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z nielicznymi błędami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potrafi poprawnie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prawie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  <w:p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</w:tr>
      <w:tr w:rsidR="00556CCF" w:rsidRPr="00D05E99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K_01;</w:t>
            </w:r>
          </w:p>
          <w:p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rzeźby oraz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Student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dobrym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.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kultury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znacznym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ponad przeciętn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 xml:space="preserve">ponad przeciętne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poczucie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0F0A27" w:rsidRPr="00D05E99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32636C" w:rsidRPr="0032636C" w:rsidRDefault="0032636C" w:rsidP="0032636C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:rsidR="0032636C" w:rsidRPr="0032636C" w:rsidRDefault="0032636C" w:rsidP="0032636C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:rsidR="0032636C" w:rsidRPr="00674FC0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FC0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674FC0">
        <w:rPr>
          <w:rFonts w:ascii="Times New Roman" w:hAnsi="Times New Roman" w:cs="Times New Roman"/>
          <w:sz w:val="24"/>
          <w:szCs w:val="24"/>
        </w:rPr>
        <w:t xml:space="preserve">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="0032636C" w:rsidRPr="0032636C">
        <w:rPr>
          <w:rFonts w:ascii="Times New Roman" w:hAnsi="Times New Roman" w:cs="Times New Roman"/>
          <w:sz w:val="24"/>
          <w:szCs w:val="24"/>
        </w:rPr>
        <w:t>A.,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Bockenheim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K., </w:t>
      </w:r>
      <w:r w:rsidRPr="0032636C">
        <w:rPr>
          <w:rFonts w:ascii="Times New Roman" w:hAnsi="Times New Roman" w:cs="Times New Roman"/>
          <w:i/>
          <w:sz w:val="24"/>
          <w:szCs w:val="24"/>
        </w:rPr>
        <w:t>Przy polskim stole</w:t>
      </w:r>
      <w:r w:rsidRPr="0032636C">
        <w:rPr>
          <w:rFonts w:ascii="Times New Roman" w:hAnsi="Times New Roman" w:cs="Times New Roman"/>
          <w:sz w:val="24"/>
          <w:szCs w:val="24"/>
        </w:rPr>
        <w:t>, Wrocław 1999.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Charytonow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:rsid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="0032636C"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:rsidR="00674FC0" w:rsidRPr="008076A7" w:rsidRDefault="00674FC0" w:rsidP="00674FC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Czapliński W., Długosz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Życie codzienne magnaterii polskiej w XVII wieku, </w:t>
      </w:r>
      <w:r w:rsidRPr="0032636C">
        <w:rPr>
          <w:rFonts w:ascii="Times New Roman" w:hAnsi="Times New Roman" w:cs="Times New Roman"/>
          <w:sz w:val="24"/>
          <w:szCs w:val="24"/>
        </w:rPr>
        <w:t>Warszawa 1976.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Dwór polski w XIX wieku. Zjawisko historyczne i kulturowe, </w:t>
      </w:r>
      <w:r w:rsidRPr="0032636C">
        <w:rPr>
          <w:rFonts w:ascii="Times New Roman" w:hAnsi="Times New Roman" w:cs="Times New Roman"/>
          <w:iCs/>
          <w:sz w:val="24"/>
          <w:szCs w:val="24"/>
        </w:rPr>
        <w:t>red. J. Baranowski, Warszawa 1992.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:rsidR="0032636C" w:rsidRDefault="008A6579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Faryna-Paszkiewicz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="0032636C" w:rsidRPr="0032636C">
        <w:rPr>
          <w:rFonts w:ascii="Times New Roman" w:hAnsi="Times New Roman" w:cs="Times New Roman"/>
          <w:sz w:val="24"/>
          <w:szCs w:val="24"/>
        </w:rPr>
        <w:t>Omilanowska</w:t>
      </w:r>
      <w:proofErr w:type="spellEnd"/>
      <w:r w:rsidR="0032636C" w:rsidRPr="0032636C">
        <w:rPr>
          <w:rFonts w:ascii="Times New Roman" w:hAnsi="Times New Roman" w:cs="Times New Roman"/>
          <w:sz w:val="24"/>
          <w:szCs w:val="24"/>
        </w:rPr>
        <w:t xml:space="preserve"> M., Pasieczny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2F0E2E" w:rsidRPr="002F0E2E" w:rsidRDefault="002F0E2E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J. T.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="0032636C"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:rsidR="006F3F34" w:rsidRDefault="006F3F34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="0032636C"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Karłowska-Kamzowa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Poznań 1984.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Podwińska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:rsidR="00257C34" w:rsidRPr="008076A7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:rsidR="00257C34" w:rsidRPr="002A5236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Karpowicz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:rsidR="0032636C" w:rsidRPr="0032636C" w:rsidRDefault="0032636C" w:rsidP="00EB0200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 w:rsidR="00EB0200">
        <w:rPr>
          <w:lang w:val="pl-PL"/>
        </w:rPr>
        <w:br/>
      </w:r>
      <w:r w:rsidRPr="0032636C">
        <w:rPr>
          <w:lang w:val="pl-PL"/>
        </w:rPr>
        <w:t>Warszawa 2004.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Kitowicz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Opis obyczajów za panowania Augusta III,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Wrocław 1970 (i wydania późniejsze).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Ryszkiewicz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t. 6, Warszawa 1989. 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wstęp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Morawińska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Warszawa 1984.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Miłobęcki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Możdżyńska-Nawotka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M.,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32636C">
        <w:rPr>
          <w:rFonts w:ascii="Times New Roman" w:hAnsi="Times New Roman" w:cs="Times New Roman"/>
          <w:iCs/>
          <w:sz w:val="24"/>
          <w:szCs w:val="24"/>
        </w:rPr>
        <w:t>, Wrocław 2002.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:rsidR="002F0E2E" w:rsidRPr="002F0E2E" w:rsidRDefault="002F0E2E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="0032636C"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257C34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="0032636C"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Maurin-Białostocka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t. 2, Wrocław 1975.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Kultura szlachecka w Polsce. Rozkwit, upadek, relikty,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="0032636C"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Turos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:rsidR="0032636C" w:rsidRPr="0032636C" w:rsidRDefault="0032636C" w:rsidP="002F7A02">
      <w:pPr>
        <w:pStyle w:val="Tekstpodstawowy"/>
        <w:spacing w:line="240" w:lineRule="auto"/>
        <w:rPr>
          <w:bCs/>
          <w:lang w:val="pl-PL"/>
        </w:rPr>
      </w:pPr>
      <w:r w:rsidRPr="0032636C">
        <w:rPr>
          <w:i/>
          <w:lang w:val="pl-PL"/>
        </w:rPr>
        <w:t>Wesela, chrzciny i pogrzeby w XVI-XVIII wieku: kultura życia i śmierci,</w:t>
      </w:r>
      <w:r w:rsidRPr="0032636C">
        <w:rPr>
          <w:color w:val="0070C0"/>
          <w:lang w:val="pl-PL"/>
        </w:rPr>
        <w:t xml:space="preserve"> </w:t>
      </w:r>
      <w:r w:rsidRPr="0032636C">
        <w:rPr>
          <w:lang w:val="pl-PL"/>
        </w:rPr>
        <w:t xml:space="preserve">red. H. </w:t>
      </w:r>
      <w:proofErr w:type="spellStart"/>
      <w:r w:rsidRPr="0032636C">
        <w:rPr>
          <w:lang w:val="pl-PL"/>
        </w:rPr>
        <w:t>Suchojad</w:t>
      </w:r>
      <w:proofErr w:type="spellEnd"/>
      <w:r w:rsidRPr="0032636C">
        <w:rPr>
          <w:lang w:val="pl-PL"/>
        </w:rPr>
        <w:t>, Warszawa 2001.</w:t>
      </w:r>
    </w:p>
    <w:p w:rsidR="0032636C" w:rsidRPr="0032636C" w:rsidRDefault="0032636C" w:rsidP="002F7A02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:rsidR="0032636C" w:rsidRDefault="0032636C" w:rsidP="002F7A0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:rsidR="002F0E2E" w:rsidRPr="002F0E2E" w:rsidRDefault="002F0E2E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Żaryn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Dlaczego chronimy zabytki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:rsidR="000517B0" w:rsidRPr="009B7FA9" w:rsidRDefault="000517B0" w:rsidP="0005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7511E1" w:rsidRPr="00515D18" w:rsidRDefault="00E10D05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:rsidR="007511E1" w:rsidRPr="00515D18" w:rsidRDefault="00E10D05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:rsidR="007511E1" w:rsidRPr="00515D18" w:rsidRDefault="00E10D05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:rsidR="007511E1" w:rsidRPr="00515D18" w:rsidRDefault="00E10D05" w:rsidP="007511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:rsidR="007511E1" w:rsidRPr="00515D18" w:rsidRDefault="00E10D05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0F0A27" w:rsidRPr="0032636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04D9B" w:rsidRDefault="00004D9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04D9B">
              <w:rPr>
                <w:rFonts w:ascii="Times New Roman" w:hAnsi="Times New Roman"/>
                <w:sz w:val="24"/>
                <w:szCs w:val="24"/>
              </w:rPr>
              <w:t>_1-</w:t>
            </w:r>
            <w:r w:rsidR="009A0147">
              <w:rPr>
                <w:rFonts w:ascii="Times New Roman" w:hAnsi="Times New Roman"/>
                <w:sz w:val="24"/>
                <w:szCs w:val="24"/>
              </w:rPr>
              <w:t>8, 10-12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6C7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4003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6C7AD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0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8A6579" w:rsidRDefault="008A6579" w:rsidP="008A6579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A0DE9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A6579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B1" w:rsidRDefault="006A0CB1" w:rsidP="00FB382C">
      <w:r>
        <w:separator/>
      </w:r>
    </w:p>
  </w:endnote>
  <w:endnote w:type="continuationSeparator" w:id="0">
    <w:p w:rsidR="006A0CB1" w:rsidRDefault="006A0CB1" w:rsidP="00FB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888"/>
      <w:docPartObj>
        <w:docPartGallery w:val="Page Numbers (Bottom of Page)"/>
        <w:docPartUnique/>
      </w:docPartObj>
    </w:sdtPr>
    <w:sdtContent>
      <w:p w:rsidR="00E54AE9" w:rsidRDefault="00E10D05">
        <w:pPr>
          <w:pStyle w:val="Stopka"/>
          <w:jc w:val="right"/>
        </w:pPr>
        <w:fldSimple w:instr=" PAGE   \* MERGEFORMAT ">
          <w:r w:rsidR="009976DA">
            <w:rPr>
              <w:noProof/>
            </w:rPr>
            <w:t>2</w:t>
          </w:r>
        </w:fldSimple>
      </w:p>
    </w:sdtContent>
  </w:sdt>
  <w:p w:rsidR="00E54AE9" w:rsidRDefault="00E54A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B1" w:rsidRDefault="006A0CB1" w:rsidP="00FB382C">
      <w:r>
        <w:separator/>
      </w:r>
    </w:p>
  </w:footnote>
  <w:footnote w:type="continuationSeparator" w:id="0">
    <w:p w:rsidR="006A0CB1" w:rsidRDefault="006A0CB1" w:rsidP="00FB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A029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4D9B"/>
    <w:rsid w:val="000320C6"/>
    <w:rsid w:val="000517B0"/>
    <w:rsid w:val="0006032C"/>
    <w:rsid w:val="0006334D"/>
    <w:rsid w:val="00073F69"/>
    <w:rsid w:val="00087274"/>
    <w:rsid w:val="000A058A"/>
    <w:rsid w:val="000A681E"/>
    <w:rsid w:val="000A6C1A"/>
    <w:rsid w:val="000B5C7B"/>
    <w:rsid w:val="000C5FAE"/>
    <w:rsid w:val="000E5E83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020F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4BBD"/>
    <w:rsid w:val="001E62A5"/>
    <w:rsid w:val="001F6130"/>
    <w:rsid w:val="00201080"/>
    <w:rsid w:val="00232D4C"/>
    <w:rsid w:val="00257C34"/>
    <w:rsid w:val="002643C9"/>
    <w:rsid w:val="0028364F"/>
    <w:rsid w:val="00296421"/>
    <w:rsid w:val="002E408B"/>
    <w:rsid w:val="002F0E2E"/>
    <w:rsid w:val="002F1813"/>
    <w:rsid w:val="002F7A02"/>
    <w:rsid w:val="003114C8"/>
    <w:rsid w:val="0031673E"/>
    <w:rsid w:val="00323F08"/>
    <w:rsid w:val="0032636C"/>
    <w:rsid w:val="00333F95"/>
    <w:rsid w:val="00340090"/>
    <w:rsid w:val="00346007"/>
    <w:rsid w:val="00352EDD"/>
    <w:rsid w:val="0035309E"/>
    <w:rsid w:val="00370678"/>
    <w:rsid w:val="003A023C"/>
    <w:rsid w:val="003A0DE9"/>
    <w:rsid w:val="003A5DEF"/>
    <w:rsid w:val="003F0480"/>
    <w:rsid w:val="00400323"/>
    <w:rsid w:val="00401E10"/>
    <w:rsid w:val="00402998"/>
    <w:rsid w:val="00422FCA"/>
    <w:rsid w:val="0042479F"/>
    <w:rsid w:val="00447D83"/>
    <w:rsid w:val="004540B3"/>
    <w:rsid w:val="00456D5A"/>
    <w:rsid w:val="00457934"/>
    <w:rsid w:val="0046537D"/>
    <w:rsid w:val="00472075"/>
    <w:rsid w:val="004A109A"/>
    <w:rsid w:val="004E7545"/>
    <w:rsid w:val="004E7EFE"/>
    <w:rsid w:val="004F2E00"/>
    <w:rsid w:val="005035DD"/>
    <w:rsid w:val="005128C7"/>
    <w:rsid w:val="0051469C"/>
    <w:rsid w:val="00515D18"/>
    <w:rsid w:val="00527996"/>
    <w:rsid w:val="00533F98"/>
    <w:rsid w:val="00544620"/>
    <w:rsid w:val="005465E2"/>
    <w:rsid w:val="00556CCF"/>
    <w:rsid w:val="00562CFD"/>
    <w:rsid w:val="00565FE8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43C7"/>
    <w:rsid w:val="006358E4"/>
    <w:rsid w:val="006446A3"/>
    <w:rsid w:val="00652574"/>
    <w:rsid w:val="006525E3"/>
    <w:rsid w:val="0066293D"/>
    <w:rsid w:val="00673C2A"/>
    <w:rsid w:val="00674FC0"/>
    <w:rsid w:val="00676077"/>
    <w:rsid w:val="00677683"/>
    <w:rsid w:val="00691641"/>
    <w:rsid w:val="00695A8C"/>
    <w:rsid w:val="00697159"/>
    <w:rsid w:val="006A0CB1"/>
    <w:rsid w:val="006A45C8"/>
    <w:rsid w:val="006B46CB"/>
    <w:rsid w:val="006B7E7E"/>
    <w:rsid w:val="006C3BEC"/>
    <w:rsid w:val="006C7AD5"/>
    <w:rsid w:val="006D355D"/>
    <w:rsid w:val="006D3A61"/>
    <w:rsid w:val="006E77B5"/>
    <w:rsid w:val="006E7E1F"/>
    <w:rsid w:val="006F3F34"/>
    <w:rsid w:val="0070318A"/>
    <w:rsid w:val="007118EF"/>
    <w:rsid w:val="00714D39"/>
    <w:rsid w:val="00720010"/>
    <w:rsid w:val="00733569"/>
    <w:rsid w:val="007511E1"/>
    <w:rsid w:val="00752EA2"/>
    <w:rsid w:val="007551DF"/>
    <w:rsid w:val="00765512"/>
    <w:rsid w:val="0077350A"/>
    <w:rsid w:val="00775444"/>
    <w:rsid w:val="00781B31"/>
    <w:rsid w:val="00782138"/>
    <w:rsid w:val="007844FE"/>
    <w:rsid w:val="007864CB"/>
    <w:rsid w:val="007A0A68"/>
    <w:rsid w:val="007B20DF"/>
    <w:rsid w:val="007C5ACE"/>
    <w:rsid w:val="007C6C66"/>
    <w:rsid w:val="007D3641"/>
    <w:rsid w:val="007E29C9"/>
    <w:rsid w:val="007F3B28"/>
    <w:rsid w:val="007F5580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394"/>
    <w:rsid w:val="008A456A"/>
    <w:rsid w:val="008A5A97"/>
    <w:rsid w:val="008A6579"/>
    <w:rsid w:val="008A74C9"/>
    <w:rsid w:val="008B06C0"/>
    <w:rsid w:val="008B35B0"/>
    <w:rsid w:val="008D3D26"/>
    <w:rsid w:val="008F0C98"/>
    <w:rsid w:val="008F432A"/>
    <w:rsid w:val="00904A98"/>
    <w:rsid w:val="00904EFD"/>
    <w:rsid w:val="009633E2"/>
    <w:rsid w:val="00963804"/>
    <w:rsid w:val="009744DA"/>
    <w:rsid w:val="009976DA"/>
    <w:rsid w:val="00997D3C"/>
    <w:rsid w:val="009A0147"/>
    <w:rsid w:val="009A4629"/>
    <w:rsid w:val="009A79FB"/>
    <w:rsid w:val="009C479E"/>
    <w:rsid w:val="009C6192"/>
    <w:rsid w:val="009D1779"/>
    <w:rsid w:val="009E19E2"/>
    <w:rsid w:val="009E5018"/>
    <w:rsid w:val="00A25976"/>
    <w:rsid w:val="00A45C6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942"/>
    <w:rsid w:val="00AF7E9A"/>
    <w:rsid w:val="00B063C1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4A62"/>
    <w:rsid w:val="00D0394C"/>
    <w:rsid w:val="00D05080"/>
    <w:rsid w:val="00D05E99"/>
    <w:rsid w:val="00D2196A"/>
    <w:rsid w:val="00D33C28"/>
    <w:rsid w:val="00D42D4D"/>
    <w:rsid w:val="00D47CB7"/>
    <w:rsid w:val="00D513FD"/>
    <w:rsid w:val="00D55223"/>
    <w:rsid w:val="00D65BE9"/>
    <w:rsid w:val="00D7112A"/>
    <w:rsid w:val="00D86C7F"/>
    <w:rsid w:val="00D915CD"/>
    <w:rsid w:val="00D9298C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D05"/>
    <w:rsid w:val="00E34838"/>
    <w:rsid w:val="00E406FE"/>
    <w:rsid w:val="00E40AEE"/>
    <w:rsid w:val="00E46FFB"/>
    <w:rsid w:val="00E54AE9"/>
    <w:rsid w:val="00E55D1A"/>
    <w:rsid w:val="00E56A9D"/>
    <w:rsid w:val="00E60510"/>
    <w:rsid w:val="00E6186C"/>
    <w:rsid w:val="00E62121"/>
    <w:rsid w:val="00E7030A"/>
    <w:rsid w:val="00E7155E"/>
    <w:rsid w:val="00E80BF9"/>
    <w:rsid w:val="00E80DB6"/>
    <w:rsid w:val="00E84BBC"/>
    <w:rsid w:val="00E91D9F"/>
    <w:rsid w:val="00EA1D6B"/>
    <w:rsid w:val="00EA2D32"/>
    <w:rsid w:val="00EA2F25"/>
    <w:rsid w:val="00EB0200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1AF0"/>
    <w:rsid w:val="00F61FD6"/>
    <w:rsid w:val="00F710BF"/>
    <w:rsid w:val="00F80FD1"/>
    <w:rsid w:val="00F87FFD"/>
    <w:rsid w:val="00FB15F3"/>
    <w:rsid w:val="00FB382C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00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2636C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36C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36C"/>
    <w:rPr>
      <w:rFonts w:ascii="Arial" w:eastAsia="Times New Roman" w:hAnsi="Arial" w:cs="Arial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7511E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38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82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2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011D-0921-4CBE-97B7-C2E0ECD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2457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43</cp:revision>
  <dcterms:created xsi:type="dcterms:W3CDTF">2019-07-14T20:14:00Z</dcterms:created>
  <dcterms:modified xsi:type="dcterms:W3CDTF">2019-09-15T15:38:00Z</dcterms:modified>
</cp:coreProperties>
</file>