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17" w:rsidRPr="003848C1" w:rsidRDefault="002712A9" w:rsidP="003F2E17">
      <w:pPr>
        <w:rPr>
          <w:rFonts w:ascii="Times New Roman" w:hAnsi="Times New Roman" w:cs="Times New Roman"/>
          <w:b/>
          <w:sz w:val="28"/>
          <w:szCs w:val="28"/>
        </w:rPr>
      </w:pPr>
      <w:r w:rsidRPr="003848C1">
        <w:rPr>
          <w:rFonts w:ascii="Times New Roman" w:hAnsi="Times New Roman" w:cs="Times New Roman"/>
          <w:b/>
          <w:sz w:val="28"/>
          <w:szCs w:val="28"/>
        </w:rPr>
        <w:t xml:space="preserve">KARTA 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ZAJĘĆ (SYLA</w:t>
      </w:r>
      <w:r w:rsidRPr="003848C1">
        <w:rPr>
          <w:rFonts w:ascii="Times New Roman" w:hAnsi="Times New Roman" w:cs="Times New Roman"/>
          <w:b/>
          <w:sz w:val="28"/>
          <w:szCs w:val="28"/>
        </w:rPr>
        <w:t>B</w:t>
      </w:r>
      <w:r w:rsidR="003F2E17" w:rsidRPr="003848C1">
        <w:rPr>
          <w:rFonts w:ascii="Times New Roman" w:hAnsi="Times New Roman" w:cs="Times New Roman"/>
          <w:b/>
          <w:sz w:val="28"/>
          <w:szCs w:val="28"/>
        </w:rPr>
        <w:t>US)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1. Przedmiot i jego usytuowanie w systemie studiów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5387"/>
      </w:tblGrid>
      <w:tr w:rsidR="003F2E17" w:rsidRPr="003848C1" w:rsidTr="0075787E">
        <w:trPr>
          <w:trHeight w:hRule="exact" w:val="564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3F2E17" w:rsidRPr="003848C1" w:rsidRDefault="0075787E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Instytut Humanistyczno-Artystyczny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prowadzenia studiów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Stacjonarne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Praktyczny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Studia I stopnia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Nazwa zajęć</w:t>
            </w:r>
          </w:p>
        </w:tc>
        <w:tc>
          <w:tcPr>
            <w:tcW w:w="5387" w:type="dxa"/>
            <w:vAlign w:val="center"/>
          </w:tcPr>
          <w:p w:rsidR="003F2E17" w:rsidRPr="00A96228" w:rsidRDefault="003F2E17" w:rsidP="00757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28">
              <w:rPr>
                <w:rFonts w:ascii="Times New Roman" w:hAnsi="Times New Roman" w:cs="Times New Roman"/>
                <w:b/>
                <w:sz w:val="24"/>
                <w:szCs w:val="24"/>
              </w:rPr>
              <w:t>Komunikacja interpersonalna</w:t>
            </w:r>
          </w:p>
        </w:tc>
      </w:tr>
      <w:tr w:rsidR="003F2E17" w:rsidRPr="003848C1" w:rsidTr="0075787E">
        <w:trPr>
          <w:trHeight w:hRule="exact"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Kod zajęć</w:t>
            </w:r>
          </w:p>
        </w:tc>
        <w:tc>
          <w:tcPr>
            <w:tcW w:w="5387" w:type="dxa"/>
            <w:vAlign w:val="center"/>
          </w:tcPr>
          <w:p w:rsidR="003F2E17" w:rsidRPr="003848C1" w:rsidRDefault="00A96228" w:rsidP="00757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O_06</w:t>
            </w:r>
          </w:p>
        </w:tc>
      </w:tr>
      <w:tr w:rsidR="003F2E17" w:rsidRPr="003848C1" w:rsidTr="0075787E">
        <w:trPr>
          <w:trHeight w:val="53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Poziom/kategoria zajęć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Przedmiot ogólnouczelniany z zakresu nauk humanistycznych</w:t>
            </w:r>
          </w:p>
        </w:tc>
      </w:tr>
      <w:tr w:rsidR="003F2E17" w:rsidRPr="003848C1" w:rsidTr="0075787E">
        <w:trPr>
          <w:trHeight w:val="559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Status zajęć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Obowiązkowy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Usytuowanie zajęć w harmonogramie realizacji zajęć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Semestr II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Polski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3F2E17" w:rsidRPr="003848C1" w:rsidRDefault="0065641A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1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75787E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Koordynator zajęć</w:t>
            </w:r>
          </w:p>
        </w:tc>
        <w:tc>
          <w:tcPr>
            <w:tcW w:w="5387" w:type="dxa"/>
            <w:vAlign w:val="center"/>
          </w:tcPr>
          <w:p w:rsidR="003F2E17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</w:p>
        </w:tc>
      </w:tr>
      <w:tr w:rsidR="003F2E17" w:rsidRPr="003848C1" w:rsidTr="0075787E">
        <w:trPr>
          <w:trHeight w:val="397"/>
        </w:trPr>
        <w:tc>
          <w:tcPr>
            <w:tcW w:w="4219" w:type="dxa"/>
            <w:vAlign w:val="center"/>
          </w:tcPr>
          <w:p w:rsidR="003F2E17" w:rsidRPr="003848C1" w:rsidRDefault="003F2E17" w:rsidP="0075787E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Odpowie</w:t>
            </w:r>
            <w:r w:rsidR="0075787E" w:rsidRPr="003848C1">
              <w:rPr>
                <w:rFonts w:ascii="Times New Roman" w:hAnsi="Times New Roman" w:cs="Times New Roman"/>
                <w:i/>
                <w:iCs/>
              </w:rPr>
              <w:t>dzialny za realizację zajęć</w:t>
            </w:r>
          </w:p>
        </w:tc>
        <w:tc>
          <w:tcPr>
            <w:tcW w:w="5387" w:type="dxa"/>
            <w:vAlign w:val="center"/>
          </w:tcPr>
          <w:p w:rsidR="0075787E" w:rsidRPr="003848C1" w:rsidRDefault="003F2E17" w:rsidP="0075787E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Mgr Ewelina Kasperska</w:t>
            </w:r>
            <w:r w:rsidR="0075787E" w:rsidRPr="003848C1">
              <w:rPr>
                <w:rFonts w:ascii="Times New Roman" w:hAnsi="Times New Roman" w:cs="Times New Roman"/>
              </w:rPr>
              <w:t>; opaque@poczta.fm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2. Formy zajęć dydaktycznych i ich wymiar w harmonogramie realizacji programu studiów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3F2E17" w:rsidRPr="003848C1" w:rsidTr="0075787E">
        <w:trPr>
          <w:jc w:val="center"/>
        </w:trPr>
        <w:tc>
          <w:tcPr>
            <w:tcW w:w="106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Wykład W</w:t>
            </w:r>
          </w:p>
        </w:tc>
        <w:tc>
          <w:tcPr>
            <w:tcW w:w="1230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Ćwiczenia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98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Konwersatorium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552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Laboratorium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147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Projekt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31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Praktyka</w:t>
            </w:r>
            <w:r w:rsidR="0075787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PZ</w:t>
            </w:r>
          </w:p>
        </w:tc>
        <w:tc>
          <w:tcPr>
            <w:tcW w:w="1145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Inne</w:t>
            </w:r>
          </w:p>
        </w:tc>
      </w:tr>
      <w:tr w:rsidR="003F2E17" w:rsidRPr="003848C1" w:rsidTr="0075787E">
        <w:trPr>
          <w:jc w:val="center"/>
        </w:trPr>
        <w:tc>
          <w:tcPr>
            <w:tcW w:w="106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30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  <w:vAlign w:val="center"/>
          </w:tcPr>
          <w:p w:rsidR="003F2E17" w:rsidRPr="003848C1" w:rsidRDefault="003F2E17" w:rsidP="0075787E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-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3. Cele zajęć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C1 – </w:t>
      </w:r>
      <w:r w:rsidR="00F83093" w:rsidRPr="003848C1">
        <w:rPr>
          <w:rFonts w:ascii="Times New Roman" w:hAnsi="Times New Roman" w:cs="Times New Roman"/>
          <w:bCs/>
        </w:rPr>
        <w:t>student zna</w:t>
      </w:r>
      <w:r w:rsidR="00F83093" w:rsidRPr="003848C1">
        <w:rPr>
          <w:rFonts w:ascii="Times New Roman" w:hAnsi="Times New Roman" w:cs="Times New Roman"/>
          <w:b/>
          <w:bCs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podstawowe zasady dobrej, skutecznej, grzecznej komunikacji;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C2 </w:t>
      </w:r>
      <w:r w:rsidRPr="003848C1">
        <w:rPr>
          <w:rFonts w:ascii="Times New Roman" w:hAnsi="Times New Roman" w:cs="Times New Roman"/>
          <w:bCs/>
        </w:rPr>
        <w:t>–</w:t>
      </w:r>
      <w:r w:rsidR="00F83093" w:rsidRPr="003848C1">
        <w:rPr>
          <w:rFonts w:ascii="Times New Roman" w:hAnsi="Times New Roman" w:cs="Times New Roman"/>
          <w:bCs/>
        </w:rPr>
        <w:t xml:space="preserve"> student potrafi porozumiewać się w sposób grzeczny i skuteczny;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/>
          <w:bCs/>
        </w:rPr>
        <w:t>C3 –</w:t>
      </w:r>
      <w:r w:rsidR="00F83093" w:rsidRPr="003848C1">
        <w:rPr>
          <w:rFonts w:ascii="Times New Roman" w:hAnsi="Times New Roman" w:cs="Times New Roman"/>
        </w:rPr>
        <w:t xml:space="preserve"> </w:t>
      </w:r>
      <w:r w:rsidR="00F83093" w:rsidRPr="003848C1">
        <w:rPr>
          <w:rFonts w:ascii="Times New Roman" w:hAnsi="Times New Roman" w:cs="Times New Roman"/>
          <w:bCs/>
        </w:rPr>
        <w:t>student świadomie uczestniczy w</w:t>
      </w:r>
      <w:r w:rsidR="0075787E" w:rsidRPr="003848C1">
        <w:rPr>
          <w:rFonts w:ascii="Times New Roman" w:hAnsi="Times New Roman" w:cs="Times New Roman"/>
          <w:bCs/>
        </w:rPr>
        <w:t xml:space="preserve"> życiu społecznym i kulturalnym, dostrzega złożoność relacji międzyludzkich i konieczność obudowy etykietalnej wypowiedzi w sytuacjach oficjalnych.</w:t>
      </w:r>
    </w:p>
    <w:p w:rsidR="00F83093" w:rsidRPr="003848C1" w:rsidRDefault="00F83093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4. Wymagania wstępne w zakresie wiedzy, umiejętności i innych kompetencji</w:t>
      </w:r>
    </w:p>
    <w:p w:rsidR="00F83093" w:rsidRPr="003848C1" w:rsidRDefault="00F83093" w:rsidP="00F83093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 xml:space="preserve">Zrealizowanie zagadnień przewidzianych programem przedmiotu nie wymaga </w:t>
      </w:r>
      <w:r w:rsidR="0075787E" w:rsidRPr="003848C1">
        <w:rPr>
          <w:rFonts w:ascii="Times New Roman" w:hAnsi="Times New Roman" w:cs="Times New Roman"/>
          <w:bCs/>
        </w:rPr>
        <w:t>wcześniejszego</w:t>
      </w:r>
      <w:r w:rsidRPr="003848C1">
        <w:rPr>
          <w:rFonts w:ascii="Times New Roman" w:hAnsi="Times New Roman" w:cs="Times New Roman"/>
          <w:bCs/>
        </w:rPr>
        <w:t xml:space="preserve"> przygotowania studentów. Jest to kurs </w:t>
      </w:r>
      <w:r w:rsidR="00F01112" w:rsidRPr="003848C1">
        <w:rPr>
          <w:rFonts w:ascii="Times New Roman" w:hAnsi="Times New Roman" w:cs="Times New Roman"/>
          <w:bCs/>
        </w:rPr>
        <w:t>przewidziany dla każdego studenta (nie tylko studenta filologii), a więc absolwenta szkoły średniej. W tym wypadku forma zajęć, czyli wykład</w:t>
      </w:r>
      <w:r w:rsidR="0075787E" w:rsidRPr="003848C1">
        <w:rPr>
          <w:rFonts w:ascii="Times New Roman" w:hAnsi="Times New Roman" w:cs="Times New Roman"/>
          <w:bCs/>
        </w:rPr>
        <w:t>,</w:t>
      </w:r>
      <w:r w:rsidR="00F01112" w:rsidRPr="003848C1">
        <w:rPr>
          <w:rFonts w:ascii="Times New Roman" w:hAnsi="Times New Roman" w:cs="Times New Roman"/>
          <w:bCs/>
        </w:rPr>
        <w:t xml:space="preserve"> przyjmuje wymiar aktywizujący, angażując studentów w rozstrzyganie ważkich zagadnień z zakresu kultury komunikowania.</w:t>
      </w:r>
    </w:p>
    <w:p w:rsidR="00F83093" w:rsidRPr="003848C1" w:rsidRDefault="00F83093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5. Efekty uczenia się dla zajęć wraz z odniesieniem do kierunkowych efektów uczenia się</w:t>
      </w:r>
    </w:p>
    <w:p w:rsidR="003F2E17" w:rsidRPr="003848C1" w:rsidRDefault="003F2E17" w:rsidP="003F2E17">
      <w:pPr>
        <w:rPr>
          <w:rFonts w:ascii="Times New Roman" w:hAnsi="Times New Roman" w:cs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487"/>
        <w:gridCol w:w="2551"/>
      </w:tblGrid>
      <w:tr w:rsidR="003F2E17" w:rsidRPr="003848C1" w:rsidTr="0094395A"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Lp.</w:t>
            </w:r>
          </w:p>
        </w:tc>
        <w:tc>
          <w:tcPr>
            <w:tcW w:w="6487" w:type="dxa"/>
            <w:vAlign w:val="center"/>
          </w:tcPr>
          <w:p w:rsidR="003F2E17" w:rsidRPr="003848C1" w:rsidRDefault="0075787E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Opis efektów uczenia się dla zajęć</w:t>
            </w:r>
          </w:p>
        </w:tc>
        <w:tc>
          <w:tcPr>
            <w:tcW w:w="25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Odniesienie do kierunkowych efektów kształcenia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6487" w:type="dxa"/>
            <w:vAlign w:val="center"/>
          </w:tcPr>
          <w:p w:rsidR="003F2E17" w:rsidRPr="003848C1" w:rsidRDefault="00F478B4" w:rsidP="00F478B4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Student ma świadomość podstawowej roli języka w procesie komunikacji.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K_W06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6487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K_W07</w:t>
            </w:r>
          </w:p>
        </w:tc>
      </w:tr>
      <w:tr w:rsidR="00F478B4" w:rsidRPr="003848C1" w:rsidTr="0094395A">
        <w:trPr>
          <w:trHeight w:val="397"/>
        </w:trPr>
        <w:tc>
          <w:tcPr>
            <w:tcW w:w="851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648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Student potrafi grzecznie i skutecznie porozumiewać się.</w:t>
            </w:r>
          </w:p>
        </w:tc>
        <w:tc>
          <w:tcPr>
            <w:tcW w:w="2551" w:type="dxa"/>
            <w:vAlign w:val="center"/>
          </w:tcPr>
          <w:p w:rsidR="00F478B4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K_U15</w:t>
            </w:r>
          </w:p>
        </w:tc>
      </w:tr>
      <w:tr w:rsidR="003F2E17" w:rsidRPr="003848C1" w:rsidTr="0094395A">
        <w:trPr>
          <w:trHeight w:val="397"/>
        </w:trPr>
        <w:tc>
          <w:tcPr>
            <w:tcW w:w="851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6487" w:type="dxa"/>
            <w:vAlign w:val="center"/>
          </w:tcPr>
          <w:p w:rsidR="003F2E17" w:rsidRPr="003848C1" w:rsidRDefault="00F83093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Student </w:t>
            </w:r>
            <w:r w:rsidR="00F478B4" w:rsidRPr="003848C1">
              <w:rPr>
                <w:rFonts w:ascii="Times New Roman" w:hAnsi="Times New Roman" w:cs="Times New Roman"/>
              </w:rPr>
              <w:t>świadomie</w:t>
            </w:r>
            <w:r w:rsidR="0075787E" w:rsidRPr="003848C1">
              <w:rPr>
                <w:rFonts w:ascii="Times New Roman" w:hAnsi="Times New Roman" w:cs="Times New Roman"/>
              </w:rPr>
              <w:t xml:space="preserve"> uczestniczy w życiu społecznym i kulturalnym.</w:t>
            </w:r>
          </w:p>
        </w:tc>
        <w:tc>
          <w:tcPr>
            <w:tcW w:w="2551" w:type="dxa"/>
            <w:vAlign w:val="center"/>
          </w:tcPr>
          <w:p w:rsidR="003F2E17" w:rsidRPr="003848C1" w:rsidRDefault="00A96228" w:rsidP="003F2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K_K07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  <w:bCs/>
        </w:rPr>
        <w:t>6. Treści kształcenia – oddzielnie dla każdej formy zajęć dydaktycznych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  <w:gridCol w:w="865"/>
      </w:tblGrid>
      <w:tr w:rsidR="003F2E17" w:rsidRPr="003848C1" w:rsidTr="00F83093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363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Tematyka zajęć – szczegółowy opis bloków te</w:t>
            </w:r>
            <w:r w:rsidR="0075787E" w:rsidRPr="003848C1">
              <w:rPr>
                <w:rFonts w:ascii="Times New Roman" w:hAnsi="Times New Roman" w:cs="Times New Roman"/>
                <w:b/>
              </w:rPr>
              <w:t xml:space="preserve">matycznych </w:t>
            </w:r>
          </w:p>
        </w:tc>
        <w:tc>
          <w:tcPr>
            <w:tcW w:w="86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godzin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Definicja, znaczenie komunikacji, wybrane modele komunikacji.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W2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Cec</w:t>
            </w:r>
            <w:r w:rsidR="00FD1675" w:rsidRPr="003848C1">
              <w:rPr>
                <w:rFonts w:ascii="Times New Roman" w:hAnsi="Times New Roman" w:cs="Times New Roman"/>
                <w:bCs/>
              </w:rPr>
              <w:t>hy komunikacji interpersonalnej (w tym oficjalnej i prywatnej).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W3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Relacja NADAWCA – ODBIORCA.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W4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Komunikacja werbalna i niewerbalna (mowa ciała).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W5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Język płci.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W6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Grzeczność językowa.</w:t>
            </w:r>
          </w:p>
        </w:tc>
        <w:tc>
          <w:tcPr>
            <w:tcW w:w="865" w:type="dxa"/>
            <w:vAlign w:val="center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W7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Etykieta językowa.</w:t>
            </w:r>
          </w:p>
        </w:tc>
        <w:tc>
          <w:tcPr>
            <w:tcW w:w="865" w:type="dxa"/>
            <w:vAlign w:val="center"/>
          </w:tcPr>
          <w:p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W8</w:t>
            </w:r>
          </w:p>
        </w:tc>
        <w:tc>
          <w:tcPr>
            <w:tcW w:w="8363" w:type="dxa"/>
          </w:tcPr>
          <w:p w:rsidR="003F2E17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Konwenanse towarzyskie.</w:t>
            </w:r>
          </w:p>
        </w:tc>
        <w:tc>
          <w:tcPr>
            <w:tcW w:w="865" w:type="dxa"/>
            <w:vAlign w:val="center"/>
          </w:tcPr>
          <w:p w:rsidR="003F2E17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478B4" w:rsidRPr="003848C1" w:rsidTr="0094395A">
        <w:tc>
          <w:tcPr>
            <w:tcW w:w="81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W9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Typy komunikacyjne.</w:t>
            </w:r>
          </w:p>
        </w:tc>
        <w:tc>
          <w:tcPr>
            <w:tcW w:w="865" w:type="dxa"/>
            <w:vAlign w:val="center"/>
          </w:tcPr>
          <w:p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F478B4" w:rsidRPr="003848C1" w:rsidTr="0094395A">
        <w:tc>
          <w:tcPr>
            <w:tcW w:w="817" w:type="dxa"/>
            <w:vAlign w:val="center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W10</w:t>
            </w:r>
          </w:p>
        </w:tc>
        <w:tc>
          <w:tcPr>
            <w:tcW w:w="8363" w:type="dxa"/>
          </w:tcPr>
          <w:p w:rsidR="00F478B4" w:rsidRPr="003848C1" w:rsidRDefault="00F478B4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Rola i znaczenie technologii mobilnych dla współczesnej komunikacji.</w:t>
            </w:r>
          </w:p>
        </w:tc>
        <w:tc>
          <w:tcPr>
            <w:tcW w:w="865" w:type="dxa"/>
            <w:vAlign w:val="center"/>
          </w:tcPr>
          <w:p w:rsidR="00F478B4" w:rsidRPr="003848C1" w:rsidRDefault="007E69B5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3F2E17" w:rsidRPr="003848C1" w:rsidTr="0094395A">
        <w:tc>
          <w:tcPr>
            <w:tcW w:w="81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Razem</w:t>
            </w:r>
          </w:p>
        </w:tc>
        <w:tc>
          <w:tcPr>
            <w:tcW w:w="86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</w:tbl>
    <w:p w:rsidR="0065641A" w:rsidRPr="003848C1" w:rsidRDefault="0065641A" w:rsidP="003F2E17">
      <w:pPr>
        <w:rPr>
          <w:rFonts w:ascii="Times New Roman" w:hAnsi="Times New Roman" w:cs="Times New Roman"/>
          <w:i/>
          <w:i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7. Metody weryfikacji efektów </w:t>
      </w:r>
      <w:r w:rsidR="003848C1">
        <w:rPr>
          <w:rFonts w:ascii="Times New Roman" w:hAnsi="Times New Roman" w:cs="Times New Roman"/>
          <w:b/>
          <w:bCs/>
        </w:rPr>
        <w:t>uczenia się</w:t>
      </w:r>
      <w:bookmarkStart w:id="0" w:name="_GoBack"/>
      <w:bookmarkEnd w:id="0"/>
      <w:r w:rsidRPr="003848C1">
        <w:rPr>
          <w:rFonts w:ascii="Times New Roman" w:hAnsi="Times New Roman" w:cs="Times New Roman"/>
          <w:b/>
          <w:bCs/>
        </w:rPr>
        <w:t xml:space="preserve"> /w odniesieniu do poszczególnych efektów/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4"/>
        <w:gridCol w:w="1035"/>
        <w:gridCol w:w="1035"/>
        <w:gridCol w:w="1287"/>
        <w:gridCol w:w="906"/>
        <w:gridCol w:w="1346"/>
        <w:gridCol w:w="1576"/>
        <w:gridCol w:w="1532"/>
      </w:tblGrid>
      <w:tr w:rsidR="003F2E17" w:rsidRPr="003848C1" w:rsidTr="0094395A">
        <w:trPr>
          <w:trHeight w:val="397"/>
        </w:trPr>
        <w:tc>
          <w:tcPr>
            <w:tcW w:w="1314" w:type="dxa"/>
            <w:vMerge w:val="restart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lastRenderedPageBreak/>
              <w:t>Efekt kształcenia</w:t>
            </w:r>
          </w:p>
        </w:tc>
        <w:tc>
          <w:tcPr>
            <w:tcW w:w="8717" w:type="dxa"/>
            <w:gridSpan w:val="7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Forma weryfikacji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Merge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ustny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Egzamin pisemny</w:t>
            </w:r>
          </w:p>
        </w:tc>
        <w:tc>
          <w:tcPr>
            <w:tcW w:w="1287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Kolokwium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Projekt</w:t>
            </w:r>
          </w:p>
        </w:tc>
        <w:tc>
          <w:tcPr>
            <w:tcW w:w="134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Sprawdzian wejściowy</w:t>
            </w:r>
          </w:p>
        </w:tc>
        <w:tc>
          <w:tcPr>
            <w:tcW w:w="1576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Sprawozdanie</w:t>
            </w:r>
          </w:p>
        </w:tc>
        <w:tc>
          <w:tcPr>
            <w:tcW w:w="1532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/>
                <w:iCs/>
              </w:rPr>
            </w:pPr>
            <w:r w:rsidRPr="003848C1">
              <w:rPr>
                <w:rFonts w:ascii="Times New Roman" w:hAnsi="Times New Roman" w:cs="Times New Roman"/>
                <w:i/>
                <w:iCs/>
              </w:rPr>
              <w:t>Inne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</w:tr>
      <w:tr w:rsidR="003F2E17" w:rsidRPr="003848C1" w:rsidTr="0094395A">
        <w:trPr>
          <w:trHeight w:val="397"/>
        </w:trPr>
        <w:tc>
          <w:tcPr>
            <w:tcW w:w="1314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F2E17" w:rsidRPr="003848C1" w:rsidRDefault="00F01112" w:rsidP="00F01112">
            <w:pPr>
              <w:jc w:val="center"/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:rsidR="003F2E17" w:rsidRPr="003848C1" w:rsidRDefault="003F2E17" w:rsidP="00F01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8. Narzędzia dydaktyczne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6"/>
        <w:gridCol w:w="4746"/>
      </w:tblGrid>
      <w:tr w:rsidR="003F2E17" w:rsidRPr="003848C1" w:rsidTr="0094395A"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Symbol</w:t>
            </w:r>
          </w:p>
        </w:tc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Form zajęć</w:t>
            </w:r>
          </w:p>
        </w:tc>
      </w:tr>
      <w:tr w:rsidR="003F2E17" w:rsidRPr="003848C1" w:rsidTr="0094395A"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4746" w:type="dxa"/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Cs/>
              </w:rPr>
            </w:pPr>
            <w:r w:rsidRPr="003848C1">
              <w:rPr>
                <w:rFonts w:ascii="Times New Roman" w:hAnsi="Times New Roman" w:cs="Times New Roman"/>
                <w:bCs/>
              </w:rPr>
              <w:t>Wykład połączony z prezentacją multimedialną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 Ocena </w:t>
      </w:r>
      <w:r w:rsidR="0075787E" w:rsidRPr="003848C1">
        <w:rPr>
          <w:rFonts w:ascii="Times New Roman" w:hAnsi="Times New Roman" w:cs="Times New Roman"/>
          <w:b/>
          <w:bCs/>
        </w:rPr>
        <w:t>osiągniętych efektów uczenia się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9.1. Sposoby oceny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formująca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  <w:tc>
          <w:tcPr>
            <w:tcW w:w="469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kolokwium pisemne dotyczące tematyki wykładów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4695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 xml:space="preserve">Praca pisemna – przygotowanie pisma urzędowego 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Ocena podsumowująca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kolokwium (F1)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pracy pisemnej (F2)</w:t>
            </w:r>
          </w:p>
        </w:tc>
      </w:tr>
      <w:tr w:rsidR="003F2E17" w:rsidRPr="003848C1" w:rsidTr="0094395A">
        <w:trPr>
          <w:jc w:val="center"/>
        </w:trPr>
        <w:tc>
          <w:tcPr>
            <w:tcW w:w="959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P3</w:t>
            </w:r>
          </w:p>
        </w:tc>
        <w:tc>
          <w:tcPr>
            <w:tcW w:w="4987" w:type="dxa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Zaliczenie przedmiotu na podstawie średniej ważonej P1+P2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F01112" w:rsidRPr="003848C1" w:rsidRDefault="00F01112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9.2. Kryteria oceny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559"/>
        <w:gridCol w:w="1560"/>
        <w:gridCol w:w="1559"/>
        <w:gridCol w:w="1559"/>
      </w:tblGrid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Efekt kształcenia (przedmiotu)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  <w:tc>
          <w:tcPr>
            <w:tcW w:w="1560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1559" w:type="dxa"/>
            <w:vAlign w:val="center"/>
          </w:tcPr>
          <w:p w:rsidR="004605F9" w:rsidRPr="003848C1" w:rsidRDefault="004605F9" w:rsidP="00AF49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 xml:space="preserve">Na ocenę </w:t>
            </w:r>
            <w:r w:rsidRPr="003848C1">
              <w:rPr>
                <w:rFonts w:ascii="Times New Roman" w:hAnsi="Times New Roman" w:cs="Times New Roman"/>
                <w:b/>
              </w:rPr>
              <w:br/>
            </w:r>
            <w:r w:rsidRPr="003848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lastRenderedPageBreak/>
              <w:t>W_01</w:t>
            </w:r>
          </w:p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podstawową wiedzę z zakresu komunikacji interpersonalnej, w dostateczny sposób definiuje jej terminy, określa problemy, podaje schematy.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wiedzę z zakresu komunikacji interpersonalnej, w sposób poprawny definiuje jej terminy, określa problemy, podaje schematy. 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pogłębioną wiedzę z zakresu komunikacji interpersonalnej, bardzo dobrze definiuje jej terminy, określa problemy, podaje schematy. 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potrafi porozumiewać się w sposób nie budzący zastrzeżeń, sporządzić wzorowe pismo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o charakterze urzędowym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zastosowaniem zasad dobrej, skutecznej, oficjalnej komunikacji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i obudowy etykietalnej.</w:t>
            </w:r>
          </w:p>
        </w:tc>
      </w:tr>
      <w:tr w:rsidR="004605F9" w:rsidRPr="003848C1" w:rsidTr="00AF49DC">
        <w:trPr>
          <w:trHeight w:val="397"/>
        </w:trPr>
        <w:tc>
          <w:tcPr>
            <w:tcW w:w="1526" w:type="dxa"/>
            <w:vAlign w:val="center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>Student świadomie uczestniczy w życiu społecznym.</w:t>
            </w:r>
          </w:p>
        </w:tc>
        <w:tc>
          <w:tcPr>
            <w:tcW w:w="1560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  <w:tc>
          <w:tcPr>
            <w:tcW w:w="1559" w:type="dxa"/>
          </w:tcPr>
          <w:p w:rsidR="004605F9" w:rsidRPr="003848C1" w:rsidRDefault="004605F9" w:rsidP="00AF4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8C1">
              <w:rPr>
                <w:rFonts w:ascii="Times New Roman" w:hAnsi="Times New Roman" w:cs="Times New Roman"/>
                <w:sz w:val="18"/>
                <w:szCs w:val="18"/>
              </w:rPr>
              <w:t xml:space="preserve">Student świadomie uczestniczy w życiu społecznym, dostrzega złożoność relacji międzyludzkich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konieczność obudowy etykietalnej wypowiedzi </w:t>
            </w:r>
            <w:r w:rsidRPr="003848C1">
              <w:rPr>
                <w:rFonts w:ascii="Times New Roman" w:hAnsi="Times New Roman" w:cs="Times New Roman"/>
                <w:sz w:val="18"/>
                <w:szCs w:val="18"/>
              </w:rPr>
              <w:br/>
              <w:t>w sytuacjach oficjalnych.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10. Literatura podstawowa i uzupełniająca</w:t>
      </w:r>
    </w:p>
    <w:p w:rsidR="0095616C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Grzenia</w:t>
      </w:r>
      <w:r w:rsidR="00A31A56" w:rsidRPr="003848C1">
        <w:rPr>
          <w:rFonts w:ascii="Times New Roman" w:hAnsi="Times New Roman" w:cs="Times New Roman"/>
          <w:bCs/>
        </w:rPr>
        <w:t xml:space="preserve"> Jan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Komunikacja językowa w Internecie</w:t>
      </w:r>
      <w:r w:rsidRPr="003848C1">
        <w:rPr>
          <w:rFonts w:ascii="Times New Roman" w:hAnsi="Times New Roman" w:cs="Times New Roman"/>
          <w:bCs/>
        </w:rPr>
        <w:t>, Warszawa, PWN, 2008.</w:t>
      </w:r>
    </w:p>
    <w:p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Komunikacja i negocjacje a współdziałanie interpersonalne</w:t>
      </w:r>
      <w:r w:rsidRPr="003848C1">
        <w:rPr>
          <w:rFonts w:ascii="Times New Roman" w:hAnsi="Times New Roman" w:cs="Times New Roman"/>
          <w:bCs/>
        </w:rPr>
        <w:t xml:space="preserve">, pod red. Zbigniewa </w:t>
      </w:r>
      <w:proofErr w:type="spellStart"/>
      <w:r w:rsidRPr="003848C1">
        <w:rPr>
          <w:rFonts w:ascii="Times New Roman" w:hAnsi="Times New Roman" w:cs="Times New Roman"/>
          <w:bCs/>
        </w:rPr>
        <w:t>Nęckiego</w:t>
      </w:r>
      <w:proofErr w:type="spellEnd"/>
      <w:r w:rsidRPr="003848C1">
        <w:rPr>
          <w:rFonts w:ascii="Times New Roman" w:hAnsi="Times New Roman" w:cs="Times New Roman"/>
          <w:bCs/>
        </w:rPr>
        <w:t xml:space="preserve">, Klaudii Błaszczyk, Romana </w:t>
      </w:r>
      <w:proofErr w:type="spellStart"/>
      <w:r w:rsidRPr="003848C1">
        <w:rPr>
          <w:rFonts w:ascii="Times New Roman" w:hAnsi="Times New Roman" w:cs="Times New Roman"/>
          <w:bCs/>
        </w:rPr>
        <w:t>Uździckiego</w:t>
      </w:r>
      <w:proofErr w:type="spellEnd"/>
      <w:r w:rsidRPr="003848C1">
        <w:rPr>
          <w:rFonts w:ascii="Times New Roman" w:hAnsi="Times New Roman" w:cs="Times New Roman"/>
          <w:bCs/>
        </w:rPr>
        <w:t>, Toruń 2009.</w:t>
      </w:r>
    </w:p>
    <w:p w:rsidR="007E69B5" w:rsidRPr="003848C1" w:rsidRDefault="007E69B5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 xml:space="preserve">, </w:t>
      </w:r>
      <w:r w:rsidR="00A31A56" w:rsidRPr="003848C1">
        <w:rPr>
          <w:rFonts w:ascii="Times New Roman" w:hAnsi="Times New Roman" w:cs="Times New Roman"/>
          <w:bCs/>
        </w:rPr>
        <w:t>pod red. Anny Kwiatkowskiej, Elżbiety Krajewskiej</w:t>
      </w:r>
      <w:r w:rsidRPr="003848C1">
        <w:rPr>
          <w:rFonts w:ascii="Times New Roman" w:hAnsi="Times New Roman" w:cs="Times New Roman"/>
          <w:bCs/>
        </w:rPr>
        <w:t>-Kułak, Wenancjusz</w:t>
      </w:r>
      <w:r w:rsidR="00A31A56" w:rsidRPr="003848C1">
        <w:rPr>
          <w:rFonts w:ascii="Times New Roman" w:hAnsi="Times New Roman" w:cs="Times New Roman"/>
          <w:bCs/>
        </w:rPr>
        <w:t>a Panka</w:t>
      </w:r>
      <w:r w:rsidRPr="003848C1">
        <w:rPr>
          <w:rFonts w:ascii="Times New Roman" w:hAnsi="Times New Roman" w:cs="Times New Roman"/>
          <w:bCs/>
        </w:rPr>
        <w:t>, Lublin 2003.</w:t>
      </w:r>
    </w:p>
    <w:p w:rsidR="007E69B5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Komunikowanie interpersonalne w pielęgniarstwie</w:t>
      </w:r>
      <w:r w:rsidRPr="003848C1">
        <w:rPr>
          <w:rFonts w:ascii="Times New Roman" w:hAnsi="Times New Roman" w:cs="Times New Roman"/>
          <w:bCs/>
        </w:rPr>
        <w:t>, pod red. Anny Kwiatkowskiej, Elżbiety Krajewskiej-Kułak, Wenancjusza Panka,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</w:rPr>
        <w:t xml:space="preserve">Warszawa, </w:t>
      </w:r>
      <w:hyperlink r:id="rId7" w:history="1">
        <w:r w:rsidRPr="003848C1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Wydawnictwo Lekarskie PZWL</w:t>
        </w:r>
      </w:hyperlink>
      <w:r w:rsidRPr="003848C1">
        <w:rPr>
          <w:rFonts w:ascii="Times New Roman" w:hAnsi="Times New Roman" w:cs="Times New Roman"/>
          <w:bCs/>
        </w:rPr>
        <w:t xml:space="preserve"> , 2019.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</w:t>
      </w:r>
      <w:r w:rsidRPr="003848C1">
        <w:rPr>
          <w:rFonts w:ascii="Times New Roman" w:hAnsi="Times New Roman" w:cs="Times New Roman"/>
          <w:bCs/>
          <w:i/>
        </w:rPr>
        <w:t>Sztuka mówienia.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Kuziak</w:t>
      </w:r>
      <w:proofErr w:type="spellEnd"/>
      <w:r w:rsidRPr="003848C1">
        <w:rPr>
          <w:rFonts w:ascii="Times New Roman" w:hAnsi="Times New Roman" w:cs="Times New Roman"/>
          <w:bCs/>
        </w:rPr>
        <w:t xml:space="preserve"> Michał, Sławomir Rzepczyński, </w:t>
      </w:r>
      <w:r w:rsidRPr="003848C1">
        <w:rPr>
          <w:rFonts w:ascii="Times New Roman" w:hAnsi="Times New Roman" w:cs="Times New Roman"/>
          <w:bCs/>
          <w:i/>
        </w:rPr>
        <w:t>Sztuka pisania po polsku. Poradnik praktyczny</w:t>
      </w:r>
      <w:r w:rsidRPr="003848C1">
        <w:rPr>
          <w:rFonts w:ascii="Times New Roman" w:hAnsi="Times New Roman" w:cs="Times New Roman"/>
          <w:bCs/>
        </w:rPr>
        <w:t>, Bielsko-Biała 2006.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Leathers</w:t>
      </w:r>
      <w:proofErr w:type="spellEnd"/>
      <w:r w:rsidRPr="003848C1">
        <w:rPr>
          <w:rFonts w:ascii="Times New Roman" w:hAnsi="Times New Roman" w:cs="Times New Roman"/>
          <w:bCs/>
        </w:rPr>
        <w:t xml:space="preserve"> Dale G.,</w:t>
      </w:r>
      <w:r w:rsidRPr="003848C1">
        <w:rPr>
          <w:rFonts w:ascii="Times New Roman" w:hAnsi="Times New Roman" w:cs="Times New Roman"/>
        </w:rPr>
        <w:t xml:space="preserve"> </w:t>
      </w:r>
      <w:r w:rsidRPr="003848C1">
        <w:rPr>
          <w:rFonts w:ascii="Times New Roman" w:hAnsi="Times New Roman" w:cs="Times New Roman"/>
          <w:bCs/>
          <w:i/>
        </w:rPr>
        <w:t>Komunikacja niewerbalna: zasady i zastosowania</w:t>
      </w:r>
      <w:r w:rsidRPr="003848C1">
        <w:rPr>
          <w:rFonts w:ascii="Times New Roman" w:hAnsi="Times New Roman" w:cs="Times New Roman"/>
          <w:bCs/>
        </w:rPr>
        <w:t xml:space="preserve">, przekł. Magdalena Trzcińska ; red. nauk. Zbigniew </w:t>
      </w:r>
      <w:proofErr w:type="spellStart"/>
      <w:r w:rsidRPr="003848C1">
        <w:rPr>
          <w:rFonts w:ascii="Times New Roman" w:hAnsi="Times New Roman" w:cs="Times New Roman"/>
          <w:bCs/>
        </w:rPr>
        <w:t>Nęcki</w:t>
      </w:r>
      <w:proofErr w:type="spellEnd"/>
      <w:r w:rsidRPr="003848C1">
        <w:rPr>
          <w:rFonts w:ascii="Times New Roman" w:hAnsi="Times New Roman" w:cs="Times New Roman"/>
          <w:bCs/>
        </w:rPr>
        <w:t>, Warszawa, PWN, 2007.</w:t>
      </w:r>
    </w:p>
    <w:p w:rsidR="0031735F" w:rsidRPr="003848C1" w:rsidRDefault="0031735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lastRenderedPageBreak/>
        <w:t>Łysik</w:t>
      </w:r>
      <w:r w:rsidR="00A31A56" w:rsidRPr="003848C1">
        <w:rPr>
          <w:rFonts w:ascii="Times New Roman" w:hAnsi="Times New Roman" w:cs="Times New Roman"/>
          <w:bCs/>
        </w:rPr>
        <w:t xml:space="preserve"> Łukasz</w:t>
      </w:r>
      <w:r w:rsidRPr="003848C1">
        <w:rPr>
          <w:rFonts w:ascii="Times New Roman" w:hAnsi="Times New Roman" w:cs="Times New Roman"/>
          <w:bCs/>
        </w:rPr>
        <w:t xml:space="preserve">, Piotr Machura, </w:t>
      </w:r>
      <w:r w:rsidRPr="003848C1">
        <w:rPr>
          <w:rFonts w:ascii="Times New Roman" w:hAnsi="Times New Roman" w:cs="Times New Roman"/>
          <w:bCs/>
          <w:i/>
        </w:rPr>
        <w:t>Rola i znaczenie technologii mobilnych w codziennym życiu człowieka XXI wieku</w:t>
      </w:r>
      <w:r w:rsidRPr="003848C1">
        <w:rPr>
          <w:rFonts w:ascii="Times New Roman" w:hAnsi="Times New Roman" w:cs="Times New Roman"/>
          <w:bCs/>
        </w:rPr>
        <w:t>, „Media i Społeczeństwo”</w:t>
      </w:r>
      <w:r w:rsidR="002712A9" w:rsidRPr="003848C1">
        <w:rPr>
          <w:rFonts w:ascii="Times New Roman" w:hAnsi="Times New Roman" w:cs="Times New Roman"/>
          <w:bCs/>
        </w:rPr>
        <w:t xml:space="preserve">, Bielsko-Biała, </w:t>
      </w:r>
      <w:r w:rsidRPr="003848C1">
        <w:rPr>
          <w:rFonts w:ascii="Times New Roman" w:hAnsi="Times New Roman" w:cs="Times New Roman"/>
          <w:bCs/>
        </w:rPr>
        <w:t>nr 4/2014</w:t>
      </w:r>
      <w:r w:rsidR="002712A9" w:rsidRPr="003848C1">
        <w:rPr>
          <w:rFonts w:ascii="Times New Roman" w:hAnsi="Times New Roman" w:cs="Times New Roman"/>
          <w:bCs/>
        </w:rPr>
        <w:t>.</w:t>
      </w:r>
    </w:p>
    <w:p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proofErr w:type="spellStart"/>
      <w:r w:rsidRPr="003848C1">
        <w:rPr>
          <w:rFonts w:ascii="Times New Roman" w:hAnsi="Times New Roman" w:cs="Times New Roman"/>
          <w:bCs/>
        </w:rPr>
        <w:t>Marcjanik</w:t>
      </w:r>
      <w:proofErr w:type="spellEnd"/>
      <w:r w:rsidRPr="003848C1">
        <w:rPr>
          <w:rFonts w:ascii="Times New Roman" w:hAnsi="Times New Roman" w:cs="Times New Roman"/>
          <w:bCs/>
        </w:rPr>
        <w:t xml:space="preserve"> Małgorzata, </w:t>
      </w:r>
      <w:r w:rsidRPr="003848C1">
        <w:rPr>
          <w:rFonts w:ascii="Times New Roman" w:hAnsi="Times New Roman" w:cs="Times New Roman"/>
          <w:bCs/>
          <w:i/>
        </w:rPr>
        <w:t>Grzeczność w komunikacji językowej</w:t>
      </w:r>
      <w:r w:rsidRPr="003848C1">
        <w:rPr>
          <w:rFonts w:ascii="Times New Roman" w:hAnsi="Times New Roman" w:cs="Times New Roman"/>
          <w:bCs/>
        </w:rPr>
        <w:t>, PWN, Warszawa 2007.</w:t>
      </w:r>
    </w:p>
    <w:p w:rsidR="0095616C" w:rsidRPr="003848C1" w:rsidRDefault="0095616C" w:rsidP="0095616C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 xml:space="preserve">Orłowski Tomasz, </w:t>
      </w:r>
      <w:r w:rsidRPr="003848C1">
        <w:rPr>
          <w:rFonts w:ascii="Times New Roman" w:hAnsi="Times New Roman" w:cs="Times New Roman"/>
          <w:bCs/>
          <w:i/>
        </w:rPr>
        <w:t>Protokół dyplomatyczny</w:t>
      </w:r>
      <w:r w:rsidRPr="003848C1">
        <w:rPr>
          <w:rFonts w:ascii="Times New Roman" w:hAnsi="Times New Roman" w:cs="Times New Roman"/>
          <w:bCs/>
        </w:rPr>
        <w:t>, Warszawa 2015.</w:t>
      </w:r>
    </w:p>
    <w:p w:rsidR="002712A9" w:rsidRPr="003848C1" w:rsidRDefault="002712A9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</w:rPr>
        <w:t>Pietkiewicz</w:t>
      </w:r>
      <w:r w:rsidR="00A31A56" w:rsidRPr="003848C1">
        <w:rPr>
          <w:rFonts w:ascii="Times New Roman" w:hAnsi="Times New Roman" w:cs="Times New Roman"/>
          <w:bCs/>
        </w:rPr>
        <w:t xml:space="preserve"> Edward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 xml:space="preserve">Savoir </w:t>
      </w:r>
      <w:proofErr w:type="spellStart"/>
      <w:r w:rsidRPr="003848C1">
        <w:rPr>
          <w:rFonts w:ascii="Times New Roman" w:hAnsi="Times New Roman" w:cs="Times New Roman"/>
          <w:bCs/>
          <w:i/>
        </w:rPr>
        <w:t>vivre</w:t>
      </w:r>
      <w:proofErr w:type="spellEnd"/>
      <w:r w:rsidRPr="003848C1">
        <w:rPr>
          <w:rFonts w:ascii="Times New Roman" w:hAnsi="Times New Roman" w:cs="Times New Roman"/>
          <w:bCs/>
          <w:i/>
        </w:rPr>
        <w:t xml:space="preserve"> dla każdego</w:t>
      </w:r>
      <w:r w:rsidRPr="003848C1">
        <w:rPr>
          <w:rFonts w:ascii="Times New Roman" w:hAnsi="Times New Roman" w:cs="Times New Roman"/>
          <w:bCs/>
        </w:rPr>
        <w:t>, Warszawa 1997.</w:t>
      </w:r>
    </w:p>
    <w:p w:rsidR="0095616C" w:rsidRPr="003848C1" w:rsidRDefault="0095616C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Polszczyzna na co dzień</w:t>
      </w:r>
      <w:r w:rsidRPr="003848C1">
        <w:rPr>
          <w:rFonts w:ascii="Times New Roman" w:hAnsi="Times New Roman" w:cs="Times New Roman"/>
          <w:bCs/>
        </w:rPr>
        <w:t xml:space="preserve"> (</w:t>
      </w:r>
      <w:r w:rsidRPr="003848C1">
        <w:rPr>
          <w:rFonts w:ascii="Times New Roman" w:hAnsi="Times New Roman" w:cs="Times New Roman"/>
          <w:bCs/>
          <w:i/>
        </w:rPr>
        <w:t xml:space="preserve">ABC dobrego mówcy, językowy </w:t>
      </w:r>
      <w:proofErr w:type="spellStart"/>
      <w:r w:rsidRPr="003848C1">
        <w:rPr>
          <w:rFonts w:ascii="Times New Roman" w:hAnsi="Times New Roman" w:cs="Times New Roman"/>
          <w:bCs/>
          <w:i/>
        </w:rPr>
        <w:t>savoir-vivre</w:t>
      </w:r>
      <w:proofErr w:type="spellEnd"/>
      <w:r w:rsidRPr="003848C1">
        <w:rPr>
          <w:rFonts w:ascii="Times New Roman" w:hAnsi="Times New Roman" w:cs="Times New Roman"/>
          <w:bCs/>
          <w:i/>
        </w:rPr>
        <w:t>, redagowanie tekstów, komunikacja internetowa, wzory tekstów użytkowych</w:t>
      </w:r>
      <w:r w:rsidRPr="003848C1">
        <w:rPr>
          <w:rFonts w:ascii="Times New Roman" w:hAnsi="Times New Roman" w:cs="Times New Roman"/>
          <w:bCs/>
        </w:rPr>
        <w:t>), pod red. Mirosława Bańki, Warszawa, PWN, 2006.</w:t>
      </w:r>
    </w:p>
    <w:p w:rsidR="003C3C0F" w:rsidRPr="003848C1" w:rsidRDefault="003C3C0F" w:rsidP="003C3C0F">
      <w:pPr>
        <w:jc w:val="both"/>
        <w:rPr>
          <w:rFonts w:ascii="Times New Roman" w:hAnsi="Times New Roman" w:cs="Times New Roman"/>
          <w:bCs/>
        </w:rPr>
      </w:pPr>
      <w:r w:rsidRPr="003848C1">
        <w:rPr>
          <w:rFonts w:ascii="Times New Roman" w:hAnsi="Times New Roman" w:cs="Times New Roman"/>
          <w:bCs/>
          <w:i/>
        </w:rPr>
        <w:t>Współczesny język polski</w:t>
      </w:r>
      <w:r w:rsidRPr="003848C1">
        <w:rPr>
          <w:rFonts w:ascii="Times New Roman" w:hAnsi="Times New Roman" w:cs="Times New Roman"/>
          <w:bCs/>
        </w:rPr>
        <w:t xml:space="preserve">, pod red. Jerzego Bartmińskiego, Lublin 2001 (artykuły m.in. </w:t>
      </w:r>
      <w:r w:rsidRPr="003848C1">
        <w:rPr>
          <w:rFonts w:ascii="Times New Roman" w:hAnsi="Times New Roman" w:cs="Times New Roman"/>
          <w:bCs/>
          <w:i/>
        </w:rPr>
        <w:t>Styl urzędowy</w:t>
      </w:r>
      <w:r w:rsidRPr="003848C1">
        <w:rPr>
          <w:rFonts w:ascii="Times New Roman" w:hAnsi="Times New Roman" w:cs="Times New Roman"/>
          <w:bCs/>
        </w:rPr>
        <w:t xml:space="preserve">, </w:t>
      </w:r>
      <w:r w:rsidRPr="003848C1">
        <w:rPr>
          <w:rFonts w:ascii="Times New Roman" w:hAnsi="Times New Roman" w:cs="Times New Roman"/>
          <w:bCs/>
          <w:i/>
        </w:rPr>
        <w:t>Etykieta językowa</w:t>
      </w:r>
      <w:r w:rsidRPr="003848C1">
        <w:rPr>
          <w:rFonts w:ascii="Times New Roman" w:hAnsi="Times New Roman" w:cs="Times New Roman"/>
          <w:bCs/>
        </w:rPr>
        <w:t>).</w:t>
      </w:r>
    </w:p>
    <w:p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>11. Macierz realizacji zajęć</w:t>
      </w: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</w:p>
    <w:tbl>
      <w:tblPr>
        <w:tblW w:w="9952" w:type="dxa"/>
        <w:tblInd w:w="-176" w:type="dxa"/>
        <w:tblLayout w:type="fixed"/>
        <w:tblLook w:val="0000"/>
      </w:tblPr>
      <w:tblGrid>
        <w:gridCol w:w="1418"/>
        <w:gridCol w:w="2410"/>
        <w:gridCol w:w="1021"/>
        <w:gridCol w:w="1672"/>
        <w:gridCol w:w="1418"/>
        <w:gridCol w:w="2013"/>
      </w:tblGrid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Symbol</w:t>
            </w:r>
            <w:r w:rsidR="0088053E" w:rsidRPr="003848C1">
              <w:rPr>
                <w:rFonts w:ascii="Times New Roman" w:hAnsi="Times New Roman" w:cs="Times New Roman"/>
              </w:rPr>
              <w:br/>
            </w:r>
            <w:r w:rsidRPr="003848C1">
              <w:rPr>
                <w:rFonts w:ascii="Times New Roman" w:hAnsi="Times New Roman" w:cs="Times New Roman"/>
              </w:rPr>
              <w:t>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Odniesienie efektu do efektów zde</w:t>
            </w:r>
            <w:r w:rsidRPr="003848C1">
              <w:rPr>
                <w:rFonts w:ascii="Times New Roman" w:hAnsi="Times New Roman" w:cs="Times New Roman"/>
              </w:rPr>
              <w:softHyphen/>
              <w:t>finiowanych dla programu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Cele</w:t>
            </w:r>
          </w:p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zajęć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  <w:b/>
              </w:rPr>
            </w:pPr>
            <w:r w:rsidRPr="003848C1">
              <w:rPr>
                <w:rFonts w:ascii="Times New Roman" w:hAnsi="Times New Roman" w:cs="Times New Roman"/>
                <w:b/>
              </w:rPr>
              <w:t>Narzędzia dydaktyczne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C3C0F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Sposoby oceny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F2</w:t>
            </w:r>
          </w:p>
        </w:tc>
      </w:tr>
      <w:tr w:rsidR="003F2E17" w:rsidRPr="003848C1" w:rsidTr="003C3C0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C_03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W1-W10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N1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E17" w:rsidRPr="003848C1" w:rsidRDefault="003C3C0F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F1,F2</w:t>
            </w: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  <w:bCs/>
        </w:rPr>
      </w:pPr>
      <w:r w:rsidRPr="003848C1">
        <w:rPr>
          <w:rFonts w:ascii="Times New Roman" w:hAnsi="Times New Roman" w:cs="Times New Roman"/>
          <w:b/>
          <w:bCs/>
        </w:rPr>
        <w:t xml:space="preserve">12. Obciążanie pracą studenta 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Średnia liczba godzin na zrealizowanie aktywności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nauczyciela akademickiego w egzaminie/kolokwium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3848C1">
              <w:rPr>
                <w:rFonts w:ascii="Times New Roman" w:hAnsi="Times New Roman" w:cs="Times New Roman"/>
                <w:b/>
                <w:bCs/>
                <w:iCs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848C1">
              <w:rPr>
                <w:rFonts w:ascii="Times New Roman" w:hAnsi="Times New Roman" w:cs="Times New Roman"/>
                <w:b/>
                <w:iCs/>
              </w:rPr>
              <w:t>16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4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 xml:space="preserve">Samodzielne przygotowanie do zajęć kształtujących umiejętności </w:t>
            </w:r>
            <w:r w:rsidRPr="003848C1">
              <w:rPr>
                <w:rFonts w:ascii="Times New Roman" w:hAnsi="Times New Roman" w:cs="Times New Roman"/>
                <w:iCs/>
              </w:rPr>
              <w:lastRenderedPageBreak/>
              <w:t>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95616C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</w:rPr>
            </w:pPr>
            <w:r w:rsidRPr="003848C1">
              <w:rPr>
                <w:rFonts w:ascii="Times New Roman" w:hAnsi="Times New Roman" w:cs="Times New Roman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8C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F2E17" w:rsidRPr="003848C1" w:rsidTr="0094395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3F2E17" w:rsidRPr="003848C1" w:rsidTr="0094395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F2E17">
            <w:pPr>
              <w:rPr>
                <w:rFonts w:ascii="Times New Roman" w:hAnsi="Times New Roman" w:cs="Times New Roman"/>
                <w:iCs/>
              </w:rPr>
            </w:pPr>
            <w:r w:rsidRPr="003848C1">
              <w:rPr>
                <w:rFonts w:ascii="Times New Roman" w:hAnsi="Times New Roman" w:cs="Times New Roman"/>
                <w:iCs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E17" w:rsidRPr="003848C1" w:rsidRDefault="003F2E17" w:rsidP="003848C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3F2E17" w:rsidRPr="003848C1" w:rsidRDefault="003F2E17" w:rsidP="003F2E17">
      <w:pPr>
        <w:rPr>
          <w:rFonts w:ascii="Times New Roman" w:hAnsi="Times New Roman" w:cs="Times New Roman"/>
          <w:bCs/>
        </w:rPr>
      </w:pPr>
    </w:p>
    <w:p w:rsidR="003F2E17" w:rsidRPr="003848C1" w:rsidRDefault="003F2E17" w:rsidP="003F2E17">
      <w:pPr>
        <w:rPr>
          <w:rFonts w:ascii="Times New Roman" w:hAnsi="Times New Roman" w:cs="Times New Roman"/>
          <w:b/>
        </w:rPr>
      </w:pPr>
      <w:r w:rsidRPr="003848C1">
        <w:rPr>
          <w:rFonts w:ascii="Times New Roman" w:hAnsi="Times New Roman" w:cs="Times New Roman"/>
          <w:b/>
          <w:bCs/>
        </w:rPr>
        <w:t>10. Zatwierdzenie karty przedmiotu do realizacji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</w:p>
    <w:p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b/>
        </w:rPr>
        <w:t>Odpowiedzialny za przedmiot:</w:t>
      </w: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  <w:b/>
        </w:rPr>
        <w:t>Dyrektor Instytutu:</w:t>
      </w:r>
    </w:p>
    <w:p w:rsidR="0095616C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  <w:i/>
        </w:rPr>
        <w:t>mgr Ewelina Kasperska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  <w:t>…………………………………………………….</w:t>
      </w:r>
    </w:p>
    <w:p w:rsidR="003F2E17" w:rsidRPr="003848C1" w:rsidRDefault="003F2E17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</w:rPr>
        <w:t xml:space="preserve"> </w:t>
      </w:r>
      <w:r w:rsidR="0095616C" w:rsidRPr="003848C1">
        <w:rPr>
          <w:rFonts w:ascii="Times New Roman" w:hAnsi="Times New Roman" w:cs="Times New Roman"/>
        </w:rPr>
        <w:t>………………………………………………</w:t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  <w:r w:rsidR="0095616C" w:rsidRPr="003848C1">
        <w:rPr>
          <w:rFonts w:ascii="Times New Roman" w:hAnsi="Times New Roman" w:cs="Times New Roman"/>
        </w:rPr>
        <w:tab/>
      </w: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95616C" w:rsidRPr="003848C1" w:rsidRDefault="0095616C" w:rsidP="003F2E17">
      <w:pPr>
        <w:rPr>
          <w:rFonts w:ascii="Times New Roman" w:hAnsi="Times New Roman" w:cs="Times New Roman"/>
        </w:rPr>
      </w:pPr>
    </w:p>
    <w:p w:rsidR="003F2E17" w:rsidRPr="003848C1" w:rsidRDefault="0095616C" w:rsidP="003F2E17">
      <w:pPr>
        <w:rPr>
          <w:rFonts w:ascii="Times New Roman" w:hAnsi="Times New Roman" w:cs="Times New Roman"/>
        </w:rPr>
      </w:pPr>
      <w:r w:rsidRPr="003848C1">
        <w:rPr>
          <w:rFonts w:ascii="Times New Roman" w:hAnsi="Times New Roman" w:cs="Times New Roman"/>
        </w:rPr>
        <w:t>Przemyśl, ………………………………</w:t>
      </w:r>
    </w:p>
    <w:p w:rsidR="00A37D08" w:rsidRPr="003848C1" w:rsidRDefault="00A37D08">
      <w:pPr>
        <w:rPr>
          <w:rFonts w:ascii="Times New Roman" w:hAnsi="Times New Roman" w:cs="Times New Roman"/>
        </w:rPr>
      </w:pPr>
    </w:p>
    <w:sectPr w:rsidR="00A37D08" w:rsidRPr="003848C1" w:rsidSect="00DA5C2B">
      <w:footerReference w:type="default" r:id="rId8"/>
      <w:pgSz w:w="11909" w:h="16834"/>
      <w:pgMar w:top="1417" w:right="1136" w:bottom="720" w:left="142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09" w:rsidRDefault="00096109">
      <w:pPr>
        <w:spacing w:after="0" w:line="240" w:lineRule="auto"/>
      </w:pPr>
      <w:r>
        <w:separator/>
      </w:r>
    </w:p>
  </w:endnote>
  <w:endnote w:type="continuationSeparator" w:id="0">
    <w:p w:rsidR="00096109" w:rsidRDefault="0009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A3" w:rsidRDefault="00D00DE0" w:rsidP="00686B8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41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62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33CA3" w:rsidRDefault="00096109" w:rsidP="00686B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09" w:rsidRDefault="00096109">
      <w:pPr>
        <w:spacing w:after="0" w:line="240" w:lineRule="auto"/>
      </w:pPr>
      <w:r>
        <w:separator/>
      </w:r>
    </w:p>
  </w:footnote>
  <w:footnote w:type="continuationSeparator" w:id="0">
    <w:p w:rsidR="00096109" w:rsidRDefault="00096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118ED"/>
    <w:multiLevelType w:val="hybridMultilevel"/>
    <w:tmpl w:val="03948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E17"/>
    <w:rsid w:val="00096109"/>
    <w:rsid w:val="001061D8"/>
    <w:rsid w:val="002712A9"/>
    <w:rsid w:val="0031735F"/>
    <w:rsid w:val="003848C1"/>
    <w:rsid w:val="003C3C0F"/>
    <w:rsid w:val="003F2E17"/>
    <w:rsid w:val="00401263"/>
    <w:rsid w:val="004605F9"/>
    <w:rsid w:val="005A651B"/>
    <w:rsid w:val="005E2B92"/>
    <w:rsid w:val="0065641A"/>
    <w:rsid w:val="0075787E"/>
    <w:rsid w:val="007E69B5"/>
    <w:rsid w:val="0088053E"/>
    <w:rsid w:val="0095616C"/>
    <w:rsid w:val="009817BE"/>
    <w:rsid w:val="00A31A56"/>
    <w:rsid w:val="00A37D08"/>
    <w:rsid w:val="00A96228"/>
    <w:rsid w:val="00CB5C84"/>
    <w:rsid w:val="00D00DE0"/>
    <w:rsid w:val="00E726F8"/>
    <w:rsid w:val="00F01112"/>
    <w:rsid w:val="00F478B4"/>
    <w:rsid w:val="00F83093"/>
    <w:rsid w:val="00FD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F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2E17"/>
  </w:style>
  <w:style w:type="character" w:styleId="Numerstrony">
    <w:name w:val="page number"/>
    <w:basedOn w:val="Domylnaczcionkaakapitu"/>
    <w:uiPriority w:val="99"/>
    <w:rsid w:val="003F2E17"/>
  </w:style>
  <w:style w:type="character" w:styleId="Hipercze">
    <w:name w:val="Hyperlink"/>
    <w:basedOn w:val="Domylnaczcionkaakapitu"/>
    <w:uiPriority w:val="99"/>
    <w:unhideWhenUsed/>
    <w:rsid w:val="003F2E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82.160.152.35/cgi-bin/bu1/makwww.exe?BM=1&amp;IM=8&amp;TX=Wydawnictwo+Lekarskie+PZ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Zbigniew</cp:lastModifiedBy>
  <cp:revision>5</cp:revision>
  <cp:lastPrinted>2019-10-22T09:31:00Z</cp:lastPrinted>
  <dcterms:created xsi:type="dcterms:W3CDTF">2019-10-23T09:15:00Z</dcterms:created>
  <dcterms:modified xsi:type="dcterms:W3CDTF">2019-12-29T15:33:00Z</dcterms:modified>
</cp:coreProperties>
</file>