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  <w:r>
        <w:rPr>
          <w:caps/>
          <w:kern w:val="24"/>
        </w:rPr>
        <w:t>karta przedmioTu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1. Przedmiot i jego usytuowanie w systemie studiów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C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Instytut Historii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Historia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Forma prowadzenia </w:t>
            </w:r>
            <w:r>
              <w:rPr>
                <w:i/>
                <w:iCs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stacjonarne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praktyczny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studia I stopnia</w:t>
            </w:r>
          </w:p>
        </w:tc>
      </w:tr>
      <w:tr w:rsidR="00201541" w:rsidTr="008E0ACB">
        <w:trPr>
          <w:trHeight w:hRule="exact" w:val="63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097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kern w:val="24"/>
              </w:rPr>
            </w:pPr>
            <w:r>
              <w:rPr>
                <w:b/>
                <w:kern w:val="24"/>
              </w:rPr>
              <w:t xml:space="preserve">Wykład monograficzny </w:t>
            </w:r>
            <w:r w:rsidR="00097C92">
              <w:rPr>
                <w:b/>
                <w:kern w:val="24"/>
              </w:rPr>
              <w:t>I</w:t>
            </w:r>
            <w:r w:rsidR="00687B9A">
              <w:rPr>
                <w:b/>
                <w:kern w:val="24"/>
              </w:rPr>
              <w:t>I</w:t>
            </w:r>
          </w:p>
          <w:p w:rsidR="00097C92" w:rsidRDefault="00687B9A" w:rsidP="00097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kern w:val="24"/>
              </w:rPr>
            </w:pPr>
            <w:r>
              <w:rPr>
                <w:b/>
                <w:bCs/>
                <w:iCs/>
                <w:kern w:val="24"/>
              </w:rPr>
              <w:t>Historia wojskowości.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H-M1-O-1</w:t>
            </w:r>
            <w:r w:rsidR="00687B9A">
              <w:t>2</w:t>
            </w:r>
          </w:p>
        </w:tc>
      </w:tr>
      <w:tr w:rsidR="00201541" w:rsidTr="008E0ACB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przedmiot: kształcenia </w:t>
            </w:r>
            <w:proofErr w:type="spellStart"/>
            <w:r>
              <w:rPr>
                <w:kern w:val="24"/>
              </w:rPr>
              <w:t>ogólnohumanistycznego</w:t>
            </w:r>
            <w:proofErr w:type="spellEnd"/>
          </w:p>
        </w:tc>
      </w:tr>
      <w:tr w:rsidR="00201541" w:rsidTr="008E0ACB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obowiązkowy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semestr V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polski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2</w:t>
            </w:r>
          </w:p>
        </w:tc>
      </w:tr>
      <w:tr w:rsidR="00687B9A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A" w:rsidRDefault="00687B9A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A" w:rsidRPr="00DC2087" w:rsidRDefault="00687B9A" w:rsidP="001A3DD4">
            <w:pPr>
              <w:shd w:val="clear" w:color="auto" w:fill="FFFFFF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dr Lucjan </w:t>
            </w:r>
            <w:proofErr w:type="spellStart"/>
            <w:r>
              <w:rPr>
                <w:bCs/>
                <w:kern w:val="24"/>
              </w:rPr>
              <w:t>Fac</w:t>
            </w:r>
            <w:proofErr w:type="spellEnd"/>
            <w:r>
              <w:rPr>
                <w:bCs/>
                <w:kern w:val="24"/>
              </w:rPr>
              <w:t xml:space="preserve"> Lucjan.fac@onet.pl</w:t>
            </w:r>
          </w:p>
        </w:tc>
      </w:tr>
      <w:tr w:rsidR="00687B9A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9A" w:rsidRDefault="00687B9A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Pr="00DC2087" w:rsidRDefault="00687B9A" w:rsidP="001A3DD4">
            <w:pPr>
              <w:shd w:val="clear" w:color="auto" w:fill="FFFFFF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jw.</w:t>
            </w:r>
          </w:p>
          <w:p w:rsidR="00687B9A" w:rsidRPr="00DC2087" w:rsidRDefault="00687B9A" w:rsidP="001A3DD4">
            <w:pPr>
              <w:shd w:val="clear" w:color="auto" w:fill="FFFFFF"/>
              <w:jc w:val="both"/>
              <w:rPr>
                <w:bCs/>
                <w:kern w:val="24"/>
              </w:rPr>
            </w:pPr>
          </w:p>
        </w:tc>
      </w:tr>
    </w:tbl>
    <w:p w:rsidR="00201541" w:rsidRDefault="00201541" w:rsidP="00201541"/>
    <w:p w:rsidR="00201541" w:rsidRDefault="00201541" w:rsidP="00201541">
      <w:pPr>
        <w:rPr>
          <w:b/>
          <w:bCs/>
        </w:rPr>
      </w:pPr>
      <w:r>
        <w:rPr>
          <w:b/>
          <w:bCs/>
        </w:rPr>
        <w:t>2. Formy zajęć dydaktycznych i ich wymiar (godziny w siatce studiów; tygodnie praktyk)</w:t>
      </w:r>
    </w:p>
    <w:p w:rsidR="00201541" w:rsidRDefault="00201541" w:rsidP="00201541">
      <w:pPr>
        <w:rPr>
          <w:b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201541" w:rsidTr="0020154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Ćwiczenia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Konwersatorium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Laboratorium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Projekt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Seminarium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r>
              <w:t>Praktyka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DPZ</w:t>
            </w:r>
          </w:p>
        </w:tc>
      </w:tr>
      <w:tr w:rsidR="00201541" w:rsidTr="0020154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i/>
          <w:iCs/>
          <w:kern w:val="24"/>
        </w:rPr>
      </w:pPr>
    </w:p>
    <w:p w:rsidR="00687B9A" w:rsidRPr="00DC2087" w:rsidRDefault="00687B9A" w:rsidP="00687B9A">
      <w:pPr>
        <w:shd w:val="clear" w:color="auto" w:fill="FFFFFF"/>
        <w:rPr>
          <w:b/>
          <w:bCs/>
          <w:kern w:val="24"/>
        </w:rPr>
      </w:pPr>
      <w:r>
        <w:rPr>
          <w:b/>
          <w:bCs/>
          <w:kern w:val="24"/>
        </w:rPr>
        <w:t>3. Cele przedmiotu:</w:t>
      </w:r>
    </w:p>
    <w:p w:rsidR="00687B9A" w:rsidRPr="00DC2087" w:rsidRDefault="00687B9A" w:rsidP="00687B9A">
      <w:pPr>
        <w:shd w:val="clear" w:color="auto" w:fill="FFFFFF"/>
        <w:jc w:val="both"/>
        <w:rPr>
          <w:b/>
          <w:bCs/>
          <w:kern w:val="24"/>
        </w:rPr>
      </w:pPr>
    </w:p>
    <w:p w:rsidR="00687B9A" w:rsidRDefault="00687B9A" w:rsidP="00687B9A">
      <w:pPr>
        <w:shd w:val="clear" w:color="auto" w:fill="FFFFFF"/>
        <w:jc w:val="both"/>
        <w:rPr>
          <w:bCs/>
          <w:kern w:val="24"/>
        </w:rPr>
      </w:pPr>
      <w:r>
        <w:rPr>
          <w:bCs/>
          <w:kern w:val="24"/>
        </w:rPr>
        <w:t xml:space="preserve">C 1 - </w:t>
      </w:r>
      <w:r w:rsidRPr="00DC2087">
        <w:rPr>
          <w:bCs/>
          <w:kern w:val="24"/>
        </w:rPr>
        <w:t xml:space="preserve">student nabywa wiedzę z zakresu </w:t>
      </w:r>
      <w:r>
        <w:rPr>
          <w:bCs/>
          <w:kern w:val="24"/>
        </w:rPr>
        <w:t xml:space="preserve">historii wojskowości </w:t>
      </w:r>
      <w:r w:rsidRPr="00DC2087">
        <w:rPr>
          <w:bCs/>
          <w:kern w:val="24"/>
        </w:rPr>
        <w:t>oraz sposoby jego praktycznego zastosowania,</w:t>
      </w:r>
    </w:p>
    <w:p w:rsidR="00687B9A" w:rsidRPr="003A5B5E" w:rsidRDefault="00687B9A" w:rsidP="00687B9A">
      <w:pPr>
        <w:shd w:val="clear" w:color="auto" w:fill="FFFFFF"/>
        <w:jc w:val="both"/>
        <w:rPr>
          <w:bCs/>
          <w:kern w:val="24"/>
        </w:rPr>
      </w:pPr>
      <w:r w:rsidRPr="003A5B5E">
        <w:rPr>
          <w:bCs/>
          <w:kern w:val="24"/>
        </w:rPr>
        <w:t xml:space="preserve">C </w:t>
      </w:r>
      <w:r>
        <w:rPr>
          <w:bCs/>
          <w:kern w:val="24"/>
        </w:rPr>
        <w:t>2</w:t>
      </w:r>
      <w:r w:rsidRPr="003A5B5E">
        <w:rPr>
          <w:bCs/>
          <w:kern w:val="24"/>
        </w:rPr>
        <w:t xml:space="preserve">- student zdobywa umiejętności wykorzystania </w:t>
      </w:r>
      <w:r>
        <w:rPr>
          <w:bCs/>
          <w:kern w:val="24"/>
        </w:rPr>
        <w:t>wiedzy do przygotowania projektu</w:t>
      </w:r>
    </w:p>
    <w:p w:rsidR="00687B9A" w:rsidRPr="00395B26" w:rsidRDefault="00687B9A" w:rsidP="00687B9A">
      <w:pPr>
        <w:shd w:val="clear" w:color="auto" w:fill="FFFFFF"/>
        <w:jc w:val="both"/>
        <w:rPr>
          <w:b/>
          <w:bCs/>
          <w:kern w:val="24"/>
        </w:rPr>
      </w:pPr>
    </w:p>
    <w:p w:rsidR="00687B9A" w:rsidRPr="00DC2087" w:rsidRDefault="00687B9A" w:rsidP="00687B9A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4. </w:t>
      </w:r>
      <w:r w:rsidRPr="00DC2087">
        <w:rPr>
          <w:b/>
          <w:bCs/>
          <w:kern w:val="24"/>
        </w:rPr>
        <w:t>Wymagania wstępne w zakresie wiedzy, umiejętności i innych kompetencji</w:t>
      </w:r>
    </w:p>
    <w:p w:rsidR="00687B9A" w:rsidRPr="00DC2087" w:rsidRDefault="00687B9A" w:rsidP="00687B9A">
      <w:pPr>
        <w:shd w:val="clear" w:color="auto" w:fill="FFFFFF"/>
        <w:jc w:val="both"/>
        <w:rPr>
          <w:b/>
          <w:bCs/>
          <w:kern w:val="24"/>
        </w:rPr>
      </w:pPr>
    </w:p>
    <w:p w:rsidR="00687B9A" w:rsidRDefault="00687B9A" w:rsidP="00687B9A">
      <w:pPr>
        <w:shd w:val="clear" w:color="auto" w:fill="FFFFFF"/>
        <w:jc w:val="both"/>
        <w:rPr>
          <w:bCs/>
          <w:kern w:val="24"/>
        </w:rPr>
      </w:pPr>
      <w:r>
        <w:rPr>
          <w:bCs/>
          <w:kern w:val="24"/>
        </w:rPr>
        <w:t>-</w:t>
      </w:r>
      <w:r w:rsidRPr="00DC2087">
        <w:rPr>
          <w:bCs/>
          <w:kern w:val="24"/>
        </w:rPr>
        <w:t>Podstawowa znajomość geografii (w tym kartografii) i historii w zakresie szkoły średniej;</w:t>
      </w:r>
    </w:p>
    <w:p w:rsidR="00687B9A" w:rsidRDefault="00687B9A" w:rsidP="00687B9A">
      <w:pPr>
        <w:shd w:val="clear" w:color="auto" w:fill="FFFFFF"/>
        <w:jc w:val="both"/>
        <w:rPr>
          <w:bCs/>
          <w:kern w:val="24"/>
        </w:rPr>
      </w:pPr>
      <w:r>
        <w:rPr>
          <w:bCs/>
          <w:kern w:val="24"/>
        </w:rPr>
        <w:t xml:space="preserve">-Podstawowa znajomość historii wojskowości na poziomie szkoły średniej: </w:t>
      </w:r>
    </w:p>
    <w:p w:rsidR="00687B9A" w:rsidRPr="00DC2087" w:rsidRDefault="00687B9A" w:rsidP="00687B9A">
      <w:pPr>
        <w:shd w:val="clear" w:color="auto" w:fill="FFFFFF"/>
        <w:jc w:val="both"/>
        <w:rPr>
          <w:bCs/>
          <w:kern w:val="24"/>
        </w:rPr>
      </w:pPr>
      <w:r>
        <w:rPr>
          <w:bCs/>
          <w:kern w:val="24"/>
        </w:rPr>
        <w:t>-</w:t>
      </w:r>
      <w:r w:rsidRPr="00DC2087">
        <w:rPr>
          <w:bCs/>
          <w:kern w:val="24"/>
        </w:rPr>
        <w:t xml:space="preserve">Podstawowe umiejętności w zakresie programów w grupy MS Office; używania komunikatorów i programów pocztowych; w zakresie kwerendy </w:t>
      </w:r>
      <w:proofErr w:type="spellStart"/>
      <w:r w:rsidRPr="00DC2087">
        <w:rPr>
          <w:bCs/>
          <w:kern w:val="24"/>
        </w:rPr>
        <w:t>www</w:t>
      </w:r>
      <w:proofErr w:type="spellEnd"/>
      <w:r w:rsidRPr="00DC2087">
        <w:rPr>
          <w:bCs/>
          <w:kern w:val="24"/>
        </w:rPr>
        <w:t>;</w:t>
      </w:r>
    </w:p>
    <w:p w:rsidR="00687B9A" w:rsidRDefault="00687B9A" w:rsidP="00687B9A">
      <w:pPr>
        <w:shd w:val="clear" w:color="auto" w:fill="FFFFFF"/>
        <w:jc w:val="both"/>
        <w:rPr>
          <w:bCs/>
          <w:kern w:val="24"/>
        </w:rPr>
      </w:pPr>
    </w:p>
    <w:p w:rsidR="00201541" w:rsidRDefault="00201541" w:rsidP="00201541">
      <w:pPr>
        <w:ind w:left="720"/>
        <w:jc w:val="both"/>
      </w:pPr>
    </w:p>
    <w:p w:rsidR="00201541" w:rsidRDefault="00201541" w:rsidP="00201541">
      <w:pPr>
        <w:shd w:val="clear" w:color="auto" w:fill="FFFFFF"/>
        <w:ind w:right="-846"/>
        <w:rPr>
          <w:b/>
          <w:bCs/>
          <w:kern w:val="24"/>
        </w:rPr>
      </w:pPr>
      <w:r>
        <w:rPr>
          <w:b/>
          <w:bCs/>
          <w:kern w:val="24"/>
        </w:rPr>
        <w:lastRenderedPageBreak/>
        <w:t>5. Efekty kształcenia</w:t>
      </w:r>
      <w:r>
        <w:rPr>
          <w:i/>
          <w:iCs/>
          <w:kern w:val="24"/>
        </w:rPr>
        <w:t xml:space="preserve">, </w:t>
      </w:r>
      <w:r>
        <w:rPr>
          <w:b/>
          <w:bCs/>
          <w:kern w:val="24"/>
        </w:rPr>
        <w:t xml:space="preserve">wraz z odniesieniem do efektów kształcenia dla kierunku </w:t>
      </w:r>
    </w:p>
    <w:p w:rsidR="00201541" w:rsidRDefault="00201541" w:rsidP="00201541">
      <w:pPr>
        <w:shd w:val="clear" w:color="auto" w:fill="FFFFFF"/>
        <w:jc w:val="both"/>
        <w:rPr>
          <w:i/>
          <w:iCs/>
          <w:kern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201541" w:rsidTr="00201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Odniesienie do kierunkowych efektów kształcenia</w:t>
            </w: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8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zna specjalis</w:t>
            </w:r>
            <w:r w:rsidR="00687B9A">
              <w:t xml:space="preserve">tyczną terminologię historyczną oraz </w:t>
            </w:r>
            <w:r w:rsidR="00687B9A" w:rsidRPr="003A5B5E">
              <w:rPr>
                <w:bCs/>
                <w:kern w:val="24"/>
              </w:rPr>
              <w:t xml:space="preserve">podstawowe zagadnienia </w:t>
            </w:r>
            <w:r w:rsidR="00687B9A">
              <w:rPr>
                <w:bCs/>
                <w:kern w:val="24"/>
              </w:rPr>
              <w:t>i</w:t>
            </w:r>
            <w:r w:rsidR="00687B9A" w:rsidRPr="003A5B5E">
              <w:rPr>
                <w:bCs/>
                <w:kern w:val="24"/>
              </w:rPr>
              <w:t xml:space="preserve"> zjawiska z zakresu historii wojskowości</w:t>
            </w:r>
            <w:r w:rsidR="00687B9A">
              <w:rPr>
                <w:bCs/>
                <w:kern w:val="24"/>
              </w:rPr>
              <w:t>,</w:t>
            </w:r>
            <w:r w:rsidR="00687B9A" w:rsidRPr="000C3C2D">
              <w:rPr>
                <w:lang w:eastAsia="en-US"/>
              </w:rPr>
              <w:t xml:space="preserve"> </w:t>
            </w:r>
            <w:r w:rsidR="00687B9A">
              <w:t>zorientowaną na zastosowanie praktyczne w turystyce lub nauczycielstwie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K_W07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 xml:space="preserve">potrafi samodzielnie zdobywać wiedzę z różnych źródeł oraz kształtować własny warsztat badawczy i zawodowy, związany z działalnością turystyczną lub oświatową,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K_U02</w:t>
            </w: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ma szacunek dla pracy naukowej innych osób, respektuje prawa autorskie i przestrzega dobrych obyczajów w nauce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K_K04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kern w:val="24"/>
        </w:rPr>
      </w:pPr>
      <w:r>
        <w:rPr>
          <w:b/>
          <w:bCs/>
          <w:kern w:val="24"/>
        </w:rPr>
        <w:t>6.Treści kształcenia – oddzielnie dla każdej formy zajęć dydaktycznych</w:t>
      </w:r>
    </w:p>
    <w:p w:rsidR="00201541" w:rsidRDefault="00201541" w:rsidP="00201541">
      <w:pPr>
        <w:jc w:val="center"/>
      </w:pPr>
      <w:r>
        <w:t>(W – wykład; C- ćwiczenia)</w:t>
      </w:r>
    </w:p>
    <w:p w:rsidR="008E0ACB" w:rsidRDefault="008E0ACB" w:rsidP="008E0ACB">
      <w:pPr>
        <w:jc w:val="center"/>
      </w:pPr>
    </w:p>
    <w:p w:rsidR="008E0ACB" w:rsidRDefault="008E0ACB" w:rsidP="008E0ACB">
      <w:pPr>
        <w:jc w:val="center"/>
      </w:pPr>
      <w:r>
        <w:t>Wykład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687B9A" w:rsidRPr="0040511B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Pr="0040511B" w:rsidRDefault="00687B9A" w:rsidP="001A3DD4">
            <w:pPr>
              <w:jc w:val="center"/>
            </w:pPr>
            <w:r w:rsidRPr="0040511B">
              <w:t>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241E16" w:rsidRDefault="00687B9A" w:rsidP="001A3DD4">
            <w:r w:rsidRPr="00241E16">
              <w:t>Tematyka zajęć – szczegółowy opis bloków tematycznych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40511B" w:rsidRDefault="00687B9A" w:rsidP="001A3DD4">
            <w:pPr>
              <w:jc w:val="both"/>
            </w:pPr>
            <w:r w:rsidRPr="0040511B">
              <w:t>Liczba godzin</w:t>
            </w:r>
          </w:p>
        </w:tc>
      </w:tr>
      <w:tr w:rsidR="00687B9A" w:rsidRPr="00A401E5" w:rsidTr="001A3DD4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Pr="002B66DB" w:rsidRDefault="00687B9A" w:rsidP="001A3DD4">
            <w:pPr>
              <w:jc w:val="center"/>
            </w:pPr>
            <w:r>
              <w:t>W</w:t>
            </w:r>
            <w:r w:rsidRPr="002B66DB"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Historia wojskowości</w:t>
            </w:r>
            <w:r w:rsidRPr="008650AB">
              <w:t>.</w:t>
            </w:r>
            <w:r>
              <w:t xml:space="preserve"> Specyfika przedmiotu.</w:t>
            </w:r>
            <w:r w:rsidRPr="008650AB">
              <w:t xml:space="preserve"> </w:t>
            </w:r>
            <w:r>
              <w:t>Południowowschodni teatr działań wojennych w historii Polski.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Pr="002B66DB" w:rsidRDefault="00687B9A" w:rsidP="001A3DD4">
            <w:pPr>
              <w:jc w:val="center"/>
            </w:pPr>
            <w:r>
              <w:t>W2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Armie starożytnych despotii ich wodzowie i bitwy. Babilonia, Asyria, Egipt, Hetyci. Wojskowość starożytnej Grecji. Od falangi do legionu. Podboje Aleksandra Macedońskiego.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Rzym i jego podboje w okresie królewskim i republiki.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Pr="002B66DB" w:rsidRDefault="00687B9A" w:rsidP="001A3DD4">
            <w:pPr>
              <w:jc w:val="center"/>
            </w:pPr>
            <w:r>
              <w:t>W4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 xml:space="preserve">Wojna domowa, powstanie i rozwój Imperium </w:t>
            </w:r>
            <w:proofErr w:type="spellStart"/>
            <w:r>
              <w:t>Romanum</w:t>
            </w:r>
            <w:proofErr w:type="spellEnd"/>
            <w:r>
              <w:t>. Fenomen Cezara.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Rozwój wojskowości w okresie średniowiecza od VI do XV 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Wojskowość polska okresu średniowiecza.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Przemiany w wojskowości dobie nowożytnej. Konflikty w Europie w czasach nowożytnych.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Wojskowość Rzeczypospolitej Obojga Narodów, jej wodzowie, kampanie i bitwy.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Rewolucja? Czy wojna o niepodległość? USA od wojny siedmioletniej do pok. W Wersalu. Wojny republikańskiej Francji. Napoleon i jego strategia.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Polacy u boku Napoleona. Królestwo Polskie i wojna z Rosją 1831 r. Powstania polskie XIX wieku na tle konfliktów militarnych epoki.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I wojna światowa.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II wojna światowa.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Zimna wojna. Kolonialne konflikty militarne po II wojnie światowej.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>Specyfika geopolityczna Bliskiego Wschodu.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Default="00687B9A" w:rsidP="001A3DD4">
            <w:pPr>
              <w:jc w:val="center"/>
            </w:pPr>
            <w:r>
              <w:t>W15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8650AB" w:rsidRDefault="00687B9A" w:rsidP="001A3DD4">
            <w:pPr>
              <w:shd w:val="clear" w:color="auto" w:fill="FFFFFF"/>
            </w:pPr>
            <w:r>
              <w:t xml:space="preserve">Nietrwały pokój, zagrożenia współczesnego świata.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A401E5" w:rsidRDefault="00687B9A" w:rsidP="001A3DD4">
            <w:pPr>
              <w:jc w:val="center"/>
            </w:pPr>
            <w:r>
              <w:t>2</w:t>
            </w:r>
          </w:p>
        </w:tc>
      </w:tr>
      <w:tr w:rsidR="00687B9A" w:rsidRPr="00A401E5" w:rsidTr="001A3D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9A" w:rsidRPr="00687B9A" w:rsidRDefault="00687B9A" w:rsidP="001A3DD4">
            <w:pPr>
              <w:jc w:val="center"/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2B66DB" w:rsidRDefault="00687B9A" w:rsidP="001A3DD4">
            <w:pPr>
              <w:shd w:val="clear" w:color="auto" w:fill="FFFFFF"/>
              <w:rPr>
                <w:b/>
              </w:rPr>
            </w:pPr>
            <w:r w:rsidRPr="002B66DB">
              <w:rPr>
                <w:b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9A" w:rsidRPr="002B66DB" w:rsidRDefault="00687B9A" w:rsidP="001A3DD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30</w:t>
            </w:r>
            <w:r>
              <w:rPr>
                <w:b/>
              </w:rPr>
              <w:fldChar w:fldCharType="end"/>
            </w:r>
          </w:p>
        </w:tc>
      </w:tr>
    </w:tbl>
    <w:p w:rsidR="00687B9A" w:rsidRDefault="00687B9A" w:rsidP="00687B9A">
      <w:pPr>
        <w:ind w:left="720"/>
        <w:jc w:val="center"/>
      </w:pPr>
    </w:p>
    <w:p w:rsidR="00655C1C" w:rsidRDefault="00655C1C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B32333" w:rsidRDefault="00B32333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687B9A" w:rsidRDefault="00687B9A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B32333" w:rsidRDefault="00B32333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B32333" w:rsidRDefault="00B32333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  <w:r>
        <w:rPr>
          <w:b/>
          <w:bCs/>
          <w:kern w:val="24"/>
        </w:rPr>
        <w:lastRenderedPageBreak/>
        <w:t>7. Metody weryfikacji efektów kształcenia w odniesieniu do poszczególnych efektów</w:t>
      </w: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056"/>
        <w:gridCol w:w="1056"/>
        <w:gridCol w:w="1310"/>
        <w:gridCol w:w="914"/>
        <w:gridCol w:w="1350"/>
        <w:gridCol w:w="1577"/>
        <w:gridCol w:w="1279"/>
      </w:tblGrid>
      <w:tr w:rsidR="00201541" w:rsidTr="00201541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Efekt kształcenia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Forma weryfikacji</w:t>
            </w:r>
          </w:p>
        </w:tc>
      </w:tr>
      <w:tr w:rsidR="00201541" w:rsidTr="0020154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rPr>
                <w:i/>
                <w:iCs/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Zaliczenie ustne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Sprawozdanie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Inne</w:t>
            </w:r>
          </w:p>
        </w:tc>
      </w:tr>
      <w:tr w:rsidR="00201541" w:rsidTr="00201541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201541" w:rsidTr="00201541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201541" w:rsidTr="00201541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</w:tr>
    </w:tbl>
    <w:p w:rsidR="00AD444D" w:rsidRDefault="00AD444D" w:rsidP="00201541">
      <w:pPr>
        <w:shd w:val="clear" w:color="auto" w:fill="FFFFFF"/>
        <w:ind w:left="66" w:firstLine="654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ind w:left="66" w:firstLine="654"/>
        <w:jc w:val="both"/>
        <w:rPr>
          <w:b/>
          <w:bCs/>
          <w:kern w:val="24"/>
        </w:rPr>
      </w:pPr>
      <w:r>
        <w:rPr>
          <w:b/>
          <w:bCs/>
          <w:kern w:val="24"/>
        </w:rPr>
        <w:t>8. Ocena osiągniętych efektów kształcenia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8.1. Sposoby oceny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ind w:left="1440" w:firstLine="720"/>
        <w:rPr>
          <w:b/>
          <w:bCs/>
        </w:rPr>
      </w:pPr>
      <w:r>
        <w:rPr>
          <w:b/>
          <w:bCs/>
        </w:rPr>
        <w:t>Ocena formująca</w:t>
      </w:r>
    </w:p>
    <w:p w:rsidR="00201541" w:rsidRDefault="00201541" w:rsidP="00201541">
      <w:pPr>
        <w:ind w:left="1440"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201541" w:rsidTr="0020154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</w:pPr>
            <w:r>
              <w:t>Zaliczenie ustne</w:t>
            </w:r>
          </w:p>
        </w:tc>
      </w:tr>
    </w:tbl>
    <w:p w:rsidR="00201541" w:rsidRDefault="00201541" w:rsidP="00201541">
      <w:pPr>
        <w:rPr>
          <w:b/>
          <w:bCs/>
        </w:rPr>
      </w:pPr>
    </w:p>
    <w:p w:rsidR="00201541" w:rsidRDefault="00201541" w:rsidP="00201541">
      <w:pPr>
        <w:ind w:left="1440" w:firstLine="720"/>
        <w:rPr>
          <w:b/>
          <w:bCs/>
        </w:rPr>
      </w:pPr>
      <w:r>
        <w:rPr>
          <w:b/>
          <w:bCs/>
        </w:rPr>
        <w:t>Ocena podsumowująca</w:t>
      </w:r>
    </w:p>
    <w:p w:rsidR="00201541" w:rsidRDefault="00201541" w:rsidP="00201541">
      <w:pPr>
        <w:ind w:left="1440"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201541" w:rsidTr="0020154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r>
              <w:t>Zaliczenie wykładu na podstawie zaliczenia ustnego F1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8.2. Kryteria uzyskania zaliczenia oceny 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tbl>
      <w:tblPr>
        <w:tblW w:w="8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7087"/>
      </w:tblGrid>
      <w:tr w:rsidR="00201541" w:rsidTr="00201541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Efekt kształcenia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Na uzyskanie zaliczenia</w:t>
            </w:r>
          </w:p>
        </w:tc>
      </w:tr>
      <w:tr w:rsidR="00201541" w:rsidTr="00201541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shd w:val="clear" w:color="auto" w:fill="FFFFFF"/>
              <w:ind w:right="-108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  <w:p w:rsidR="00201541" w:rsidRDefault="00201541">
            <w:pPr>
              <w:shd w:val="clear" w:color="auto" w:fill="FFFFFF"/>
              <w:ind w:right="-108"/>
              <w:jc w:val="both"/>
              <w:rPr>
                <w:kern w:val="24"/>
              </w:rPr>
            </w:pPr>
          </w:p>
          <w:p w:rsidR="00661361" w:rsidRDefault="00661361">
            <w:pPr>
              <w:shd w:val="clear" w:color="auto" w:fill="FFFFFF"/>
              <w:ind w:right="-108"/>
              <w:jc w:val="both"/>
              <w:rPr>
                <w:kern w:val="24"/>
              </w:rPr>
            </w:pPr>
          </w:p>
          <w:p w:rsidR="00201541" w:rsidRDefault="00201541">
            <w:pPr>
              <w:shd w:val="clear" w:color="auto" w:fill="FFFFFF"/>
              <w:ind w:right="-108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U_01 </w:t>
            </w:r>
          </w:p>
          <w:p w:rsidR="00201541" w:rsidRDefault="00201541">
            <w:pPr>
              <w:shd w:val="clear" w:color="auto" w:fill="FFFFFF"/>
              <w:ind w:right="-108"/>
              <w:jc w:val="both"/>
              <w:rPr>
                <w:kern w:val="24"/>
              </w:rPr>
            </w:pP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kern w:val="24"/>
              </w:rPr>
            </w:pP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kern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Student zna specjalistyczną terminologię historyczną w zakresie</w:t>
            </w:r>
            <w:r w:rsidR="00661361" w:rsidRPr="000C3C2D">
              <w:rPr>
                <w:lang w:eastAsia="en-US"/>
              </w:rPr>
              <w:t xml:space="preserve"> </w:t>
            </w:r>
            <w:r w:rsidR="00687B9A" w:rsidRPr="00F94276">
              <w:rPr>
                <w:sz w:val="22"/>
                <w:szCs w:val="22"/>
              </w:rPr>
              <w:t>historii wojskowości. Zna na podstawowym poziomie najważniejsze postacie, pojęcia i wydarzenia.</w:t>
            </w:r>
          </w:p>
          <w:p w:rsidR="008E0ACB" w:rsidRDefault="008E0A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01541" w:rsidRDefault="00201541">
            <w:pPr>
              <w:jc w:val="both"/>
              <w:rPr>
                <w:kern w:val="24"/>
              </w:rPr>
            </w:pPr>
            <w:r>
              <w:t>Student potrafi samodzielnie zdobywać wiedzę z różnych źródeł, posiada umiejętność analizy</w:t>
            </w:r>
            <w:r w:rsidR="00661361" w:rsidRPr="003715C7">
              <w:rPr>
                <w:lang w:eastAsia="en-US"/>
              </w:rPr>
              <w:t xml:space="preserve"> </w:t>
            </w:r>
            <w:r w:rsidR="00661361">
              <w:rPr>
                <w:lang w:eastAsia="en-US"/>
              </w:rPr>
              <w:t>faktów</w:t>
            </w:r>
            <w:r w:rsidR="00661361" w:rsidRPr="003715C7">
              <w:rPr>
                <w:lang w:eastAsia="en-US"/>
              </w:rPr>
              <w:t xml:space="preserve"> historyczn</w:t>
            </w:r>
            <w:r w:rsidR="00661361">
              <w:rPr>
                <w:lang w:eastAsia="en-US"/>
              </w:rPr>
              <w:t>ych</w:t>
            </w:r>
            <w:r w:rsidR="00661361" w:rsidRPr="003715C7">
              <w:rPr>
                <w:lang w:eastAsia="en-US"/>
              </w:rPr>
              <w:t xml:space="preserve"> z dziejów najnowszych i połączyć je w ciąg przyczynowo-skutkowy</w:t>
            </w:r>
            <w:r>
              <w:rPr>
                <w:kern w:val="24"/>
              </w:rPr>
              <w:t>.</w:t>
            </w:r>
          </w:p>
          <w:p w:rsidR="008E0ACB" w:rsidRDefault="008E0ACB">
            <w:pPr>
              <w:jc w:val="both"/>
            </w:pPr>
          </w:p>
          <w:p w:rsidR="00201541" w:rsidRDefault="00201541">
            <w:pPr>
              <w:jc w:val="both"/>
            </w:pPr>
            <w:r>
              <w:rPr>
                <w:kern w:val="24"/>
              </w:rPr>
              <w:t xml:space="preserve">Ma szacunek dla </w:t>
            </w:r>
            <w:r>
              <w:t>pracy naukowej innych osób, respektuje prawa autorskie i przestrzega dobrych obyczajów w nauce</w:t>
            </w:r>
            <w:r>
              <w:rPr>
                <w:kern w:val="24"/>
              </w:rPr>
              <w:t>.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9. Litera</w:t>
      </w:r>
      <w:r w:rsidR="008E0ACB">
        <w:rPr>
          <w:b/>
          <w:bCs/>
          <w:kern w:val="24"/>
        </w:rPr>
        <w:t>tura podstawowa i uzupełniająca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proofErr w:type="spellStart"/>
      <w:r w:rsidRPr="0090114C">
        <w:rPr>
          <w:kern w:val="24"/>
        </w:rPr>
        <w:t>Axelord</w:t>
      </w:r>
      <w:proofErr w:type="spellEnd"/>
      <w:r w:rsidRPr="0090114C">
        <w:rPr>
          <w:kern w:val="24"/>
        </w:rPr>
        <w:t xml:space="preserve"> Alan, </w:t>
      </w:r>
      <w:r w:rsidRPr="00DD0573">
        <w:rPr>
          <w:i/>
          <w:kern w:val="24"/>
        </w:rPr>
        <w:t>Małe wojny Wielkiej Historii</w:t>
      </w:r>
      <w:r>
        <w:rPr>
          <w:kern w:val="24"/>
        </w:rPr>
        <w:t>, Warszawa 2013.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Bator Janusz, </w:t>
      </w:r>
      <w:r w:rsidRPr="00A445B9">
        <w:rPr>
          <w:i/>
          <w:kern w:val="24"/>
        </w:rPr>
        <w:t>Wojna Galicyjska</w:t>
      </w:r>
      <w:r>
        <w:rPr>
          <w:kern w:val="24"/>
        </w:rPr>
        <w:t>, Kraków 2008.</w:t>
      </w:r>
    </w:p>
    <w:p w:rsidR="00687B9A" w:rsidRPr="0090114C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Bogdanowski Janusz, </w:t>
      </w:r>
      <w:r w:rsidRPr="00A13D1B">
        <w:rPr>
          <w:i/>
          <w:kern w:val="24"/>
        </w:rPr>
        <w:t>Architektura obronna w krajobrazie Polski. Od Biskupina do Westerplatte</w:t>
      </w:r>
      <w:r>
        <w:rPr>
          <w:kern w:val="24"/>
        </w:rPr>
        <w:t>, Warszawa 2002.</w:t>
      </w:r>
    </w:p>
    <w:p w:rsidR="00687B9A" w:rsidRPr="0090114C" w:rsidRDefault="00687B9A" w:rsidP="00687B9A">
      <w:pPr>
        <w:shd w:val="clear" w:color="auto" w:fill="FFFFFF"/>
        <w:jc w:val="both"/>
        <w:rPr>
          <w:kern w:val="24"/>
        </w:rPr>
      </w:pPr>
      <w:r w:rsidRPr="0090114C">
        <w:rPr>
          <w:kern w:val="24"/>
        </w:rPr>
        <w:t xml:space="preserve">Clausewitz Carl, </w:t>
      </w:r>
      <w:r w:rsidRPr="0090114C">
        <w:rPr>
          <w:i/>
          <w:kern w:val="24"/>
        </w:rPr>
        <w:t>O wojnie</w:t>
      </w:r>
      <w:r w:rsidRPr="0090114C">
        <w:rPr>
          <w:kern w:val="24"/>
        </w:rPr>
        <w:t xml:space="preserve">, </w:t>
      </w:r>
      <w:proofErr w:type="spellStart"/>
      <w:r w:rsidRPr="0090114C">
        <w:rPr>
          <w:kern w:val="24"/>
        </w:rPr>
        <w:t>Mireki</w:t>
      </w:r>
      <w:proofErr w:type="spellEnd"/>
      <w:r w:rsidRPr="0090114C">
        <w:rPr>
          <w:kern w:val="24"/>
        </w:rPr>
        <w:t xml:space="preserve"> 2010.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proofErr w:type="spellStart"/>
      <w:r>
        <w:rPr>
          <w:kern w:val="24"/>
        </w:rPr>
        <w:t>Cummins</w:t>
      </w:r>
      <w:proofErr w:type="spellEnd"/>
      <w:r>
        <w:rPr>
          <w:kern w:val="24"/>
        </w:rPr>
        <w:t xml:space="preserve"> Joseph, </w:t>
      </w:r>
      <w:r w:rsidRPr="00A2673B">
        <w:rPr>
          <w:i/>
          <w:kern w:val="24"/>
        </w:rPr>
        <w:t>Najdłuższe konflikty zbrojne</w:t>
      </w:r>
      <w:r>
        <w:rPr>
          <w:kern w:val="24"/>
        </w:rPr>
        <w:t>, Warszawa 2012.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Davies Norman, </w:t>
      </w:r>
      <w:r w:rsidRPr="0074502A">
        <w:rPr>
          <w:i/>
          <w:kern w:val="24"/>
        </w:rPr>
        <w:t>Orzeł Biały i Czerwona Gwiazda</w:t>
      </w:r>
      <w:r>
        <w:rPr>
          <w:kern w:val="24"/>
        </w:rPr>
        <w:t>, Kraków 2007.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proofErr w:type="spellStart"/>
      <w:r>
        <w:rPr>
          <w:kern w:val="24"/>
        </w:rPr>
        <w:t>Derdej</w:t>
      </w:r>
      <w:proofErr w:type="spellEnd"/>
      <w:r>
        <w:rPr>
          <w:kern w:val="24"/>
        </w:rPr>
        <w:t xml:space="preserve"> Piotr, </w:t>
      </w:r>
      <w:r w:rsidRPr="0074502A">
        <w:rPr>
          <w:i/>
          <w:kern w:val="24"/>
        </w:rPr>
        <w:t>Kamieniec Podolski 1672</w:t>
      </w:r>
      <w:r>
        <w:rPr>
          <w:kern w:val="24"/>
        </w:rPr>
        <w:t xml:space="preserve">, Warszawa 2009. 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Evans Martin </w:t>
      </w:r>
      <w:proofErr w:type="spellStart"/>
      <w:r>
        <w:rPr>
          <w:kern w:val="24"/>
        </w:rPr>
        <w:t>Marix</w:t>
      </w:r>
      <w:proofErr w:type="spellEnd"/>
      <w:r>
        <w:rPr>
          <w:kern w:val="24"/>
        </w:rPr>
        <w:t xml:space="preserve">, </w:t>
      </w:r>
      <w:r w:rsidRPr="00A2673B">
        <w:rPr>
          <w:i/>
          <w:kern w:val="24"/>
        </w:rPr>
        <w:t>Największe i przełomowe bitwy I wojny światowe</w:t>
      </w:r>
      <w:r>
        <w:rPr>
          <w:kern w:val="24"/>
        </w:rPr>
        <w:t>j, Warszawa 2002.</w:t>
      </w:r>
      <w:r w:rsidRPr="00F50732">
        <w:rPr>
          <w:kern w:val="24"/>
        </w:rPr>
        <w:t xml:space="preserve"> 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proofErr w:type="spellStart"/>
      <w:r>
        <w:rPr>
          <w:kern w:val="24"/>
        </w:rPr>
        <w:t>Gaddis</w:t>
      </w:r>
      <w:proofErr w:type="spellEnd"/>
      <w:r>
        <w:rPr>
          <w:kern w:val="24"/>
        </w:rPr>
        <w:t xml:space="preserve"> John Lewis, </w:t>
      </w:r>
      <w:r w:rsidRPr="00A2673B">
        <w:rPr>
          <w:i/>
          <w:kern w:val="24"/>
        </w:rPr>
        <w:t>Zimna wojna</w:t>
      </w:r>
      <w:r>
        <w:rPr>
          <w:kern w:val="24"/>
        </w:rPr>
        <w:t xml:space="preserve">, Kraków 2007. </w:t>
      </w:r>
    </w:p>
    <w:p w:rsidR="00687B9A" w:rsidRPr="0090114C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lastRenderedPageBreak/>
        <w:t xml:space="preserve">Gazda Daniel, </w:t>
      </w:r>
      <w:r w:rsidRPr="00DD0573">
        <w:rPr>
          <w:i/>
          <w:kern w:val="24"/>
        </w:rPr>
        <w:t>Wojny domowe w Imperium Rzymskim</w:t>
      </w:r>
      <w:r>
        <w:rPr>
          <w:kern w:val="24"/>
        </w:rPr>
        <w:t>, Warszawa 2008.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Grzelak Czesław, </w:t>
      </w:r>
      <w:r w:rsidRPr="00A2673B">
        <w:rPr>
          <w:i/>
          <w:kern w:val="24"/>
        </w:rPr>
        <w:t>Armia Stalina 1939-1941. Zbrojne ramię polityki ZS</w:t>
      </w:r>
      <w:r>
        <w:rPr>
          <w:kern w:val="24"/>
        </w:rPr>
        <w:t>RS, Warszawa 2010.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Idzikowski Tomasz, </w:t>
      </w:r>
      <w:r w:rsidRPr="00A13D1B">
        <w:rPr>
          <w:i/>
          <w:kern w:val="24"/>
        </w:rPr>
        <w:t>Twierdza Przemyśl. Powstanie, rozwój, technologie</w:t>
      </w:r>
      <w:r>
        <w:rPr>
          <w:kern w:val="24"/>
        </w:rPr>
        <w:t xml:space="preserve">, Krosno 2014. 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proofErr w:type="spellStart"/>
      <w:r>
        <w:rPr>
          <w:kern w:val="24"/>
        </w:rPr>
        <w:t>Kukiel</w:t>
      </w:r>
      <w:proofErr w:type="spellEnd"/>
      <w:r>
        <w:rPr>
          <w:kern w:val="24"/>
        </w:rPr>
        <w:t xml:space="preserve"> Marian, </w:t>
      </w:r>
      <w:r w:rsidRPr="002A0CF5">
        <w:rPr>
          <w:i/>
          <w:kern w:val="24"/>
        </w:rPr>
        <w:t>Zarys dziejów wojskowości w Polsce</w:t>
      </w:r>
      <w:r>
        <w:rPr>
          <w:kern w:val="24"/>
        </w:rPr>
        <w:t>, Puls 1992.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proofErr w:type="spellStart"/>
      <w:r>
        <w:rPr>
          <w:kern w:val="24"/>
        </w:rPr>
        <w:t>Matyszak</w:t>
      </w:r>
      <w:proofErr w:type="spellEnd"/>
      <w:r>
        <w:rPr>
          <w:kern w:val="24"/>
        </w:rPr>
        <w:t xml:space="preserve"> Philip, </w:t>
      </w:r>
      <w:r w:rsidRPr="00A13D1B">
        <w:rPr>
          <w:i/>
          <w:kern w:val="24"/>
        </w:rPr>
        <w:t xml:space="preserve">Wrogowie Rzymu, Od Hannibala do Attyli króla </w:t>
      </w:r>
      <w:proofErr w:type="spellStart"/>
      <w:r w:rsidRPr="00A13D1B">
        <w:rPr>
          <w:i/>
          <w:kern w:val="24"/>
        </w:rPr>
        <w:t>Hunnów</w:t>
      </w:r>
      <w:proofErr w:type="spellEnd"/>
      <w:r>
        <w:rPr>
          <w:kern w:val="24"/>
        </w:rPr>
        <w:t>, Warszawa 2007.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May Timothy, </w:t>
      </w:r>
      <w:r w:rsidRPr="00A2673B">
        <w:rPr>
          <w:i/>
          <w:kern w:val="24"/>
        </w:rPr>
        <w:t>Najazd Mongołów</w:t>
      </w:r>
      <w:r>
        <w:rPr>
          <w:kern w:val="24"/>
        </w:rPr>
        <w:t>, Warszawa 2010.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 w:rsidRPr="00FB1913">
        <w:rPr>
          <w:i/>
          <w:kern w:val="24"/>
        </w:rPr>
        <w:t>Najnowsza historia świata</w:t>
      </w:r>
      <w:r>
        <w:rPr>
          <w:kern w:val="24"/>
        </w:rPr>
        <w:t xml:space="preserve">, t. I  -III, red. Patka Artur, Rydel Jan, </w:t>
      </w:r>
      <w:proofErr w:type="spellStart"/>
      <w:r>
        <w:rPr>
          <w:kern w:val="24"/>
        </w:rPr>
        <w:t>Węc</w:t>
      </w:r>
      <w:proofErr w:type="spellEnd"/>
      <w:r>
        <w:rPr>
          <w:kern w:val="24"/>
        </w:rPr>
        <w:t xml:space="preserve"> Janusz, Kraków 1997. </w:t>
      </w:r>
    </w:p>
    <w:p w:rsidR="00687B9A" w:rsidRPr="00FB1913" w:rsidRDefault="00687B9A" w:rsidP="00687B9A">
      <w:pPr>
        <w:shd w:val="clear" w:color="auto" w:fill="FFFFFF"/>
        <w:jc w:val="both"/>
        <w:rPr>
          <w:kern w:val="24"/>
        </w:rPr>
      </w:pPr>
      <w:r w:rsidRPr="00FB1913">
        <w:rPr>
          <w:kern w:val="24"/>
        </w:rPr>
        <w:t xml:space="preserve">Nowak Tadeusz, </w:t>
      </w:r>
      <w:proofErr w:type="spellStart"/>
      <w:r w:rsidRPr="00FB1913">
        <w:rPr>
          <w:kern w:val="24"/>
        </w:rPr>
        <w:t>Wimmer</w:t>
      </w:r>
      <w:proofErr w:type="spellEnd"/>
      <w:r w:rsidRPr="00FB1913">
        <w:rPr>
          <w:kern w:val="24"/>
        </w:rPr>
        <w:t xml:space="preserve"> Jan, </w:t>
      </w:r>
      <w:r w:rsidRPr="00FB1913">
        <w:rPr>
          <w:i/>
          <w:kern w:val="24"/>
        </w:rPr>
        <w:t>Dzieje oręża polskiego do roku 1793,</w:t>
      </w:r>
      <w:r w:rsidRPr="00FB1913">
        <w:rPr>
          <w:kern w:val="24"/>
        </w:rPr>
        <w:t xml:space="preserve"> t. I, Warszawa 1968.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proofErr w:type="spellStart"/>
      <w:r>
        <w:rPr>
          <w:kern w:val="24"/>
        </w:rPr>
        <w:t>Podhorodecki</w:t>
      </w:r>
      <w:proofErr w:type="spellEnd"/>
      <w:r>
        <w:rPr>
          <w:kern w:val="24"/>
        </w:rPr>
        <w:t xml:space="preserve"> Leszek, </w:t>
      </w:r>
      <w:r w:rsidRPr="00A2673B">
        <w:rPr>
          <w:i/>
          <w:kern w:val="24"/>
        </w:rPr>
        <w:t>Tatarzy</w:t>
      </w:r>
      <w:r>
        <w:rPr>
          <w:kern w:val="24"/>
        </w:rPr>
        <w:t>, Warszawa 2010.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 w:rsidRPr="00DF7A30">
        <w:rPr>
          <w:i/>
          <w:kern w:val="24"/>
        </w:rPr>
        <w:t>Polskie tradycje wojskowe</w:t>
      </w:r>
      <w:r>
        <w:rPr>
          <w:kern w:val="24"/>
        </w:rPr>
        <w:t xml:space="preserve">, t. 1, red. Janusz Sikorski, </w:t>
      </w:r>
      <w:r w:rsidRPr="00DF7A30">
        <w:rPr>
          <w:i/>
          <w:kern w:val="24"/>
        </w:rPr>
        <w:t>Tradycje walk obronnych z najazdami Niemców, Krzyżaków, Szwedów, Turków i Tatarów X-XVII</w:t>
      </w:r>
      <w:r>
        <w:rPr>
          <w:kern w:val="24"/>
        </w:rPr>
        <w:t xml:space="preserve">, Warszawa 1990. </w:t>
      </w:r>
    </w:p>
    <w:p w:rsidR="00687B9A" w:rsidRPr="00DF7A30" w:rsidRDefault="00687B9A" w:rsidP="00687B9A">
      <w:pPr>
        <w:shd w:val="clear" w:color="auto" w:fill="FFFFFF"/>
        <w:jc w:val="both"/>
        <w:rPr>
          <w:kern w:val="24"/>
        </w:rPr>
      </w:pPr>
      <w:r w:rsidRPr="00DF7A30">
        <w:rPr>
          <w:i/>
          <w:kern w:val="24"/>
        </w:rPr>
        <w:t>Polskie tradycje wojskowe</w:t>
      </w:r>
      <w:r w:rsidRPr="00DF7A30">
        <w:rPr>
          <w:kern w:val="24"/>
        </w:rPr>
        <w:t xml:space="preserve">, t. 3, red. Józef </w:t>
      </w:r>
      <w:proofErr w:type="spellStart"/>
      <w:r w:rsidRPr="00DF7A30">
        <w:rPr>
          <w:kern w:val="24"/>
        </w:rPr>
        <w:t>Dyskant</w:t>
      </w:r>
      <w:proofErr w:type="spellEnd"/>
      <w:r w:rsidRPr="00DF7A30">
        <w:rPr>
          <w:kern w:val="24"/>
        </w:rPr>
        <w:t xml:space="preserve">, </w:t>
      </w:r>
      <w:r w:rsidRPr="00DF7A30">
        <w:rPr>
          <w:i/>
          <w:kern w:val="24"/>
        </w:rPr>
        <w:t>Tradycje walk wyzwoleńczych „Za Naszą i Waszą wolność” XVIII-XX</w:t>
      </w:r>
      <w:r w:rsidRPr="00DF7A30">
        <w:rPr>
          <w:kern w:val="24"/>
        </w:rPr>
        <w:t xml:space="preserve">, Warszawa 1995. 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Romański Romuald, </w:t>
      </w:r>
      <w:r w:rsidRPr="00A2673B">
        <w:rPr>
          <w:i/>
          <w:kern w:val="24"/>
        </w:rPr>
        <w:t>Beresteczko 1651</w:t>
      </w:r>
      <w:r>
        <w:rPr>
          <w:kern w:val="24"/>
        </w:rPr>
        <w:t>, Warszawa 1994.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Sikorski Janusz, </w:t>
      </w:r>
      <w:r w:rsidRPr="00A2673B">
        <w:rPr>
          <w:i/>
          <w:kern w:val="24"/>
        </w:rPr>
        <w:t>Zarys historii wojskowości powszechnej do końca wieku XIX</w:t>
      </w:r>
      <w:r>
        <w:rPr>
          <w:kern w:val="24"/>
        </w:rPr>
        <w:t>, Warszawa 1972.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>
        <w:rPr>
          <w:kern w:val="24"/>
        </w:rPr>
        <w:t xml:space="preserve">Sikorski Janusz, </w:t>
      </w:r>
      <w:r w:rsidRPr="00A2673B">
        <w:rPr>
          <w:i/>
          <w:kern w:val="24"/>
        </w:rPr>
        <w:t>Kanny 216 r. p</w:t>
      </w:r>
      <w:r>
        <w:rPr>
          <w:i/>
          <w:kern w:val="24"/>
        </w:rPr>
        <w:t>.</w:t>
      </w:r>
      <w:r w:rsidRPr="00A2673B">
        <w:rPr>
          <w:i/>
          <w:kern w:val="24"/>
        </w:rPr>
        <w:t>n.e.</w:t>
      </w:r>
      <w:r>
        <w:rPr>
          <w:i/>
          <w:kern w:val="24"/>
        </w:rPr>
        <w:t xml:space="preserve">, </w:t>
      </w:r>
      <w:r w:rsidRPr="00A445B9">
        <w:rPr>
          <w:kern w:val="24"/>
        </w:rPr>
        <w:t>Warszawa 1984.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proofErr w:type="spellStart"/>
      <w:r>
        <w:rPr>
          <w:kern w:val="24"/>
        </w:rPr>
        <w:t>Turnbull</w:t>
      </w:r>
      <w:proofErr w:type="spellEnd"/>
      <w:r>
        <w:rPr>
          <w:kern w:val="24"/>
        </w:rPr>
        <w:t xml:space="preserve"> Stephen, </w:t>
      </w:r>
      <w:r w:rsidRPr="00A2673B">
        <w:rPr>
          <w:i/>
          <w:kern w:val="24"/>
        </w:rPr>
        <w:t>Wojny złotego wieku. Od upadku Konstantynopola do wojny trzydziestoletniej</w:t>
      </w:r>
      <w:r>
        <w:rPr>
          <w:kern w:val="24"/>
        </w:rPr>
        <w:t xml:space="preserve">, Warszawa 2007. </w:t>
      </w:r>
    </w:p>
    <w:p w:rsidR="00687B9A" w:rsidRDefault="00687B9A" w:rsidP="00687B9A">
      <w:pPr>
        <w:shd w:val="clear" w:color="auto" w:fill="FFFFFF"/>
        <w:jc w:val="both"/>
        <w:rPr>
          <w:kern w:val="24"/>
        </w:rPr>
      </w:pPr>
      <w:r w:rsidRPr="00A445B9">
        <w:rPr>
          <w:i/>
          <w:kern w:val="24"/>
        </w:rPr>
        <w:t>Zarys dziejów Afryki i Azji. Historia konfliktów 1869-2000</w:t>
      </w:r>
      <w:r>
        <w:rPr>
          <w:kern w:val="24"/>
        </w:rPr>
        <w:t xml:space="preserve">, pr. </w:t>
      </w:r>
      <w:proofErr w:type="spellStart"/>
      <w:r>
        <w:rPr>
          <w:kern w:val="24"/>
        </w:rPr>
        <w:t>zb</w:t>
      </w:r>
      <w:proofErr w:type="spellEnd"/>
      <w:r>
        <w:rPr>
          <w:kern w:val="24"/>
        </w:rPr>
        <w:t>. pod red. Andrzeja Bartnickiego, Warszawa 2000.</w:t>
      </w:r>
    </w:p>
    <w:p w:rsidR="00687B9A" w:rsidRDefault="00687B9A" w:rsidP="00687B9A">
      <w:pPr>
        <w:shd w:val="clear" w:color="auto" w:fill="FFFFFF"/>
        <w:ind w:left="1080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10. Nakład pracy studenta - bilans punktów ECTS 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tbl>
      <w:tblPr>
        <w:tblW w:w="0" w:type="auto"/>
        <w:jc w:val="center"/>
        <w:tblLook w:val="00A0"/>
      </w:tblPr>
      <w:tblGrid>
        <w:gridCol w:w="6444"/>
        <w:gridCol w:w="2798"/>
      </w:tblGrid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Aktywność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Obciążenie studenta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Udział w wykładach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30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Samodzielne studiowanie tematyki wykładów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19½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Udział w konsultacjach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½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Przygotowanie do ustnego zaliczenia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10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Sumaryczne obciążenie pracą studenta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60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Punkty ECTS za przedmiot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 ECTS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Obciążenie studenta związane z zajęciami praktycznymi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29 ½ h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 ECTS</w:t>
            </w:r>
          </w:p>
        </w:tc>
      </w:tr>
      <w:tr w:rsidR="00201541" w:rsidTr="00201541">
        <w:trPr>
          <w:trHeight w:val="274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Obciążenie studenta na zajęciach wymagających bezpośredniego udziału nauczycieli akademickich,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30 ½ h 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 ECTS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11. Zatwierdzenie karty przedmiotu do realizacji </w:t>
      </w: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</w:pPr>
      <w:r>
        <w:rPr>
          <w:kern w:val="24"/>
        </w:rPr>
        <w:t xml:space="preserve">1. </w:t>
      </w:r>
      <w:r>
        <w:t xml:space="preserve">Odpowiedzialny za przedmiot: </w:t>
      </w:r>
      <w:r w:rsidR="00687B9A">
        <w:t>dr Lucjan Fac</w:t>
      </w:r>
    </w:p>
    <w:p w:rsidR="00201541" w:rsidRDefault="00201541" w:rsidP="00201541">
      <w:pPr>
        <w:shd w:val="clear" w:color="auto" w:fill="FFFFFF"/>
        <w:jc w:val="both"/>
      </w:pPr>
    </w:p>
    <w:p w:rsidR="00201541" w:rsidRDefault="00201541" w:rsidP="00201541">
      <w:pPr>
        <w:shd w:val="clear" w:color="auto" w:fill="FFFFFF"/>
        <w:jc w:val="both"/>
      </w:pPr>
      <w:r>
        <w:rPr>
          <w:kern w:val="24"/>
        </w:rPr>
        <w:t xml:space="preserve">2. </w:t>
      </w:r>
      <w:r w:rsidR="00C523BC">
        <w:t>Dyrektor Instytutu: dr Irena Kozimala</w:t>
      </w:r>
    </w:p>
    <w:p w:rsidR="00201541" w:rsidRDefault="00201541" w:rsidP="00201541">
      <w:pPr>
        <w:shd w:val="clear" w:color="auto" w:fill="FFFFFF"/>
        <w:jc w:val="both"/>
      </w:pPr>
    </w:p>
    <w:p w:rsidR="00201541" w:rsidRDefault="00201541" w:rsidP="00201541">
      <w:r>
        <w:t>Przemyśl, data 2</w:t>
      </w:r>
      <w:r w:rsidR="00A84EEF">
        <w:t>5. 05</w:t>
      </w:r>
      <w:r>
        <w:t xml:space="preserve">. </w:t>
      </w:r>
      <w:r w:rsidR="00C523BC">
        <w:t>2018</w:t>
      </w:r>
      <w:r>
        <w:t xml:space="preserve"> r.</w:t>
      </w:r>
    </w:p>
    <w:p w:rsidR="00201541" w:rsidRPr="00C523BC" w:rsidRDefault="00201541" w:rsidP="00201541">
      <w:pPr>
        <w:pStyle w:val="Tekstpodstawowy"/>
        <w:jc w:val="both"/>
        <w:rPr>
          <w:iCs/>
        </w:rPr>
      </w:pP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72C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410FD5"/>
    <w:multiLevelType w:val="hybridMultilevel"/>
    <w:tmpl w:val="C06697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F9D"/>
    <w:multiLevelType w:val="multilevel"/>
    <w:tmpl w:val="600C00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541"/>
    <w:rsid w:val="0006032C"/>
    <w:rsid w:val="0006334D"/>
    <w:rsid w:val="00073F69"/>
    <w:rsid w:val="00087274"/>
    <w:rsid w:val="00097C92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1541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D61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55C1C"/>
    <w:rsid w:val="00661361"/>
    <w:rsid w:val="0066293D"/>
    <w:rsid w:val="00676077"/>
    <w:rsid w:val="00677683"/>
    <w:rsid w:val="00687B9A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E0ACB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76E48"/>
    <w:rsid w:val="00A84EEF"/>
    <w:rsid w:val="00A91BCC"/>
    <w:rsid w:val="00A97C1F"/>
    <w:rsid w:val="00AA25FA"/>
    <w:rsid w:val="00AA592F"/>
    <w:rsid w:val="00AA65AF"/>
    <w:rsid w:val="00AC4C21"/>
    <w:rsid w:val="00AD1F59"/>
    <w:rsid w:val="00AD444D"/>
    <w:rsid w:val="00AD6727"/>
    <w:rsid w:val="00AE0B07"/>
    <w:rsid w:val="00AF3830"/>
    <w:rsid w:val="00AF7E9A"/>
    <w:rsid w:val="00B11738"/>
    <w:rsid w:val="00B22851"/>
    <w:rsid w:val="00B32333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4AC2"/>
    <w:rsid w:val="00BC7E6E"/>
    <w:rsid w:val="00BD021A"/>
    <w:rsid w:val="00BD1232"/>
    <w:rsid w:val="00BF5DF8"/>
    <w:rsid w:val="00C1314A"/>
    <w:rsid w:val="00C160AE"/>
    <w:rsid w:val="00C2176B"/>
    <w:rsid w:val="00C21F46"/>
    <w:rsid w:val="00C523BC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253E6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015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8</cp:revision>
  <dcterms:created xsi:type="dcterms:W3CDTF">2016-02-25T18:16:00Z</dcterms:created>
  <dcterms:modified xsi:type="dcterms:W3CDTF">2021-01-29T13:58:00Z</dcterms:modified>
</cp:coreProperties>
</file>