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2994" w14:textId="31113AA9" w:rsidR="008E5476" w:rsidRDefault="008E5476" w:rsidP="008E5476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62FEC8" wp14:editId="704C1010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8F452" w14:textId="77777777" w:rsidR="008E5476" w:rsidRDefault="008E5476" w:rsidP="008E5476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II stopnia.</w:t>
      </w:r>
    </w:p>
    <w:p w14:paraId="04B1DAAA" w14:textId="77777777" w:rsidR="008E5476" w:rsidRDefault="008E5476" w:rsidP="008E5476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7D04412E" w14:textId="77777777" w:rsidR="008E5476" w:rsidRDefault="008E5476" w:rsidP="008E5476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</w:p>
    <w:p w14:paraId="4522FD9E" w14:textId="77777777" w:rsidR="00726A86" w:rsidRPr="00A822A3" w:rsidRDefault="00726A86" w:rsidP="00726A8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6A6875DB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26A86" w14:paraId="578993FF" w14:textId="77777777" w:rsidTr="00726A8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E3C22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BB92" w14:textId="6A34A33B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Instytut </w:t>
            </w:r>
            <w:r w:rsidR="00AD79A3">
              <w:rPr>
                <w:rFonts w:ascii="Times New Roman" w:hAnsi="Times New Roman" w:cs="Times New Roman"/>
                <w:iCs/>
                <w:kern w:val="1"/>
                <w:sz w:val="24"/>
              </w:rPr>
              <w:t>Humanistyczno-Artystyczny</w:t>
            </w:r>
          </w:p>
        </w:tc>
      </w:tr>
      <w:tr w:rsidR="00726A86" w14:paraId="65FCD9C9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F942C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4377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726A86" w14:paraId="3C85421E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BDEA5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25A1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726A86" w14:paraId="10E9A4B9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64E51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55F7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726A86" w14:paraId="401DEE7F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10553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433B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726A86" w14:paraId="38604F37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36397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6F73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Film animowany</w:t>
            </w:r>
          </w:p>
        </w:tc>
      </w:tr>
      <w:tr w:rsidR="00726A86" w14:paraId="05F681F4" w14:textId="77777777" w:rsidTr="008E5476">
        <w:trPr>
          <w:trHeight w:hRule="exact" w:val="528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BD2E9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1DFE" w14:textId="0FC7F133" w:rsidR="00726A86" w:rsidRPr="008E5476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8E5476">
              <w:rPr>
                <w:rFonts w:ascii="Times New Roman" w:hAnsi="Times New Roman" w:cs="Times New Roman"/>
                <w:b/>
                <w:iCs/>
                <w:color w:val="FF0000"/>
                <w:kern w:val="1"/>
                <w:sz w:val="24"/>
              </w:rPr>
              <w:t>PG2 K0</w:t>
            </w:r>
            <w:r w:rsidR="000C10C4" w:rsidRPr="008E5476">
              <w:rPr>
                <w:rFonts w:ascii="Times New Roman" w:hAnsi="Times New Roman" w:cs="Times New Roman"/>
                <w:b/>
                <w:iCs/>
                <w:color w:val="FF0000"/>
                <w:kern w:val="1"/>
                <w:sz w:val="24"/>
              </w:rPr>
              <w:t>9</w:t>
            </w:r>
          </w:p>
        </w:tc>
      </w:tr>
      <w:tr w:rsidR="00726A86" w14:paraId="47D92B50" w14:textId="77777777" w:rsidTr="00726A8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41799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3DFF" w14:textId="77777777" w:rsidR="00726A86" w:rsidRPr="002C66ED" w:rsidRDefault="005F70F4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726A86" w14:paraId="1A8974AA" w14:textId="77777777" w:rsidTr="00726A8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F876F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9253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726A86" w14:paraId="531351DB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D50A3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3D80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726A86" w14:paraId="38748C31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8303A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E99A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726A86" w14:paraId="6CE4FB52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30612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CB50" w14:textId="10810B3E" w:rsidR="00D02FEC" w:rsidRDefault="00AB7F9C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5</w:t>
            </w:r>
            <w:r w:rsidR="00D02FEC" w:rsidRPr="00D02FEC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pkt. ECTS</w:t>
            </w:r>
          </w:p>
          <w:p w14:paraId="48908FAF" w14:textId="27F79A9A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2FEC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 /</w:t>
            </w:r>
            <w:r w:rsidRPr="00D02FEC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AB7F9C"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726A86" w14:paraId="3CEE8D67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A7552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A070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Dr Andrzej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Rułka</w:t>
            </w:r>
            <w:proofErr w:type="spellEnd"/>
          </w:p>
        </w:tc>
      </w:tr>
      <w:tr w:rsidR="00726A86" w14:paraId="5070F74B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38269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AF64" w14:textId="77777777" w:rsidR="00726A86" w:rsidRPr="00734E45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34E45">
              <w:rPr>
                <w:rFonts w:ascii="Times New Roman" w:hAnsi="Times New Roman" w:cs="Times New Roman"/>
                <w:kern w:val="1"/>
                <w:sz w:val="24"/>
              </w:rPr>
              <w:t xml:space="preserve">Dr Andrzej </w:t>
            </w:r>
            <w:proofErr w:type="spellStart"/>
            <w:r w:rsidRPr="00734E45">
              <w:rPr>
                <w:rFonts w:ascii="Times New Roman" w:hAnsi="Times New Roman" w:cs="Times New Roman"/>
                <w:kern w:val="1"/>
                <w:sz w:val="24"/>
              </w:rPr>
              <w:t>Rułka</w:t>
            </w:r>
            <w:proofErr w:type="spellEnd"/>
          </w:p>
          <w:p w14:paraId="15BB607A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34E45">
              <w:rPr>
                <w:rFonts w:ascii="Times New Roman" w:hAnsi="Times New Roman" w:cs="Times New Roman"/>
                <w:kern w:val="1"/>
                <w:sz w:val="24"/>
              </w:rPr>
              <w:t>rulka1@poczta.onet.</w:t>
            </w:r>
          </w:p>
        </w:tc>
      </w:tr>
    </w:tbl>
    <w:p w14:paraId="18CBE352" w14:textId="77777777" w:rsidR="00C20873" w:rsidRDefault="00C20873" w:rsidP="00C20873"/>
    <w:p w14:paraId="60DC89EB" w14:textId="77777777" w:rsidR="00C20873" w:rsidRPr="00726A86" w:rsidRDefault="00726A8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2</w:t>
      </w:r>
      <w:r w:rsidRPr="00A822A3">
        <w:rPr>
          <w:rFonts w:ascii="Times New Roman" w:eastAsia="Times New Roman" w:hAnsi="Times New Roman"/>
          <w:b/>
          <w:sz w:val="24"/>
          <w:lang w:eastAsia="ar-SA"/>
        </w:rPr>
        <w:t>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701"/>
        <w:gridCol w:w="1276"/>
        <w:gridCol w:w="851"/>
      </w:tblGrid>
      <w:tr w:rsidR="002C66ED" w14:paraId="6A716C81" w14:textId="77777777" w:rsidTr="00AB7F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E10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94AB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32832B8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B7DA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747F0FEB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F99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169BC9B6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F88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216C095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2926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2927740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95CB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4C2C957A" w14:textId="77777777" w:rsidTr="00AB7F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6FF3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8403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2C8D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DF4F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2B09" w14:textId="77777777" w:rsidR="00AB7F9C" w:rsidRDefault="00AB7F9C" w:rsidP="00AB7F9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Sem.I-</w:t>
            </w:r>
            <w:r w:rsidR="002C66ED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h</w:t>
            </w:r>
          </w:p>
          <w:p w14:paraId="0395391A" w14:textId="08958918" w:rsidR="002C66ED" w:rsidRDefault="00AB7F9C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II- </w:t>
            </w:r>
            <w:r w:rsidR="002C66ED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3EA4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C2C9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6BE4117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726A86">
        <w:rPr>
          <w:rFonts w:ascii="Times New Roman" w:hAnsi="Times New Roman" w:cs="Times New Roman"/>
          <w:b/>
          <w:sz w:val="24"/>
        </w:rPr>
        <w:t>zajęć</w:t>
      </w:r>
    </w:p>
    <w:p w14:paraId="7BD41792" w14:textId="77777777" w:rsidR="00567B56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C 1</w:t>
      </w:r>
      <w:r w:rsidRPr="00567B56">
        <w:rPr>
          <w:rFonts w:ascii="Times New Roman" w:hAnsi="Times New Roman" w:cs="Times New Roman"/>
          <w:sz w:val="24"/>
          <w:szCs w:val="24"/>
        </w:rPr>
        <w:t xml:space="preserve"> - </w:t>
      </w:r>
      <w:r w:rsidRPr="00567B56">
        <w:rPr>
          <w:rFonts w:ascii="Times New Roman" w:hAnsi="Times New Roman" w:cs="Times New Roman"/>
          <w:color w:val="auto"/>
          <w:sz w:val="24"/>
          <w:szCs w:val="24"/>
        </w:rPr>
        <w:t>Celem przedmiotu jest nabycie umiejętności oraz wiedzy dotyczących całościowego przygotowania do zrealizowania filmu animowanego na bazie przygotowanego scenariusza. Opracowanie dźwiękowe i muzyczne we współpracy z osobami zajmującymi się tworzeniem muzyki. Praktycznym zastosowaniem wiedzy zdobytej jest możliwość realizacji filmu animowanego autorskiego lub reklamowego.</w:t>
      </w:r>
      <w:r w:rsidRPr="00567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944F0" w14:textId="77777777" w:rsidR="00567B56" w:rsidRPr="00567B56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CF65945" w14:textId="77777777" w:rsid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2</w:t>
      </w:r>
      <w:r w:rsidRPr="00567B56">
        <w:rPr>
          <w:rFonts w:ascii="Times New Roman" w:hAnsi="Times New Roman" w:cs="Times New Roman"/>
          <w:sz w:val="24"/>
        </w:rPr>
        <w:t xml:space="preserve"> - student posiada umiejętności wykonania zdjęć do animacji lub wykonania poszczególnych klatek w programach z pakietu Adobe, zajmuje się montażem i posiada umiejętność  łączenia filmu z dźwiękiem. Płynnie opracowuje scenariusz do animacji na bazie którego realizuje konsekwentnie poszczególne sceny. Prawidłowo interpretuje otrzymane wyniki w formie zrealizowanego filmu, właściwie zsynchronizowanego obrazu z dźwiękiem. </w:t>
      </w:r>
    </w:p>
    <w:p w14:paraId="31CB7ABE" w14:textId="77777777" w:rsidR="00567B56" w:rsidRP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</w:p>
    <w:p w14:paraId="66309A38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lastRenderedPageBreak/>
        <w:t>C 3</w:t>
      </w:r>
      <w:r w:rsidRPr="00567B56">
        <w:rPr>
          <w:rFonts w:ascii="Times New Roman" w:hAnsi="Times New Roman" w:cs="Times New Roman"/>
          <w:sz w:val="24"/>
        </w:rPr>
        <w:t xml:space="preserve"> - student zdobywa umiejętności formułowania i analizowania problemów badawczych i technicznych z zakresu filmu animowanego, w tym budowania logicznego scenariusza do filmu animowanego o odpowiednie</w:t>
      </w:r>
      <w:r>
        <w:rPr>
          <w:rFonts w:ascii="Times New Roman" w:hAnsi="Times New Roman" w:cs="Times New Roman"/>
          <w:sz w:val="24"/>
        </w:rPr>
        <w:t>j</w:t>
      </w:r>
      <w:r w:rsidRPr="00567B56">
        <w:rPr>
          <w:rFonts w:ascii="Times New Roman" w:hAnsi="Times New Roman" w:cs="Times New Roman"/>
          <w:sz w:val="24"/>
        </w:rPr>
        <w:t xml:space="preserve"> dramaturgii czego konsekwencją jest zakończenie filmu z pewnym przekazem, a także umiejętność opracowania i prezentacji wyników badań poprzez prezentacje filmów animowanych w Sali projekcyjnej przy widowni która ocenia obejrzane filmy. Badania to również analiza i uczestnictwo w różnych festiwalach filmów animowanych. Budowanie świadomości animatora poprzez poznawanie różnych technik, stylów i kreacji animacyjnych. </w:t>
      </w:r>
    </w:p>
    <w:p w14:paraId="71995652" w14:textId="77777777"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22916AEC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3FBF9F33" w14:textId="77777777" w:rsidR="00567B56" w:rsidRPr="00567B56" w:rsidRDefault="00726A86" w:rsidP="00567B56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Swobodne posługiwanie się  programem Adobe Premier i Adobe </w:t>
      </w:r>
      <w:proofErr w:type="spellStart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After</w:t>
      </w:r>
      <w:proofErr w:type="spellEnd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Effects</w:t>
      </w:r>
      <w:proofErr w:type="spellEnd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. Praca nad scenariuszem do animacji, umiejętność montażu zgromadzonego materiału zdjęciowego lub wykonanego w programach graficznych. Umiejętność pracy w programach do obróbki dźwięku Adobe </w:t>
      </w:r>
      <w:proofErr w:type="spellStart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Audition</w:t>
      </w:r>
      <w:proofErr w:type="spellEnd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br/>
        <w:t>Znajomość historii animacji, orientacja we współczesnych  kierunkach animacji.</w:t>
      </w:r>
    </w:p>
    <w:p w14:paraId="354B3B99" w14:textId="77777777"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14:paraId="223A2EC8" w14:textId="77777777" w:rsidR="00726A86" w:rsidRPr="00A822A3" w:rsidRDefault="00726A86" w:rsidP="00726A8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2D216C19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5DE6BE46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CD2D2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B708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6161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BE06B1" w:rsidRPr="00BB0E59" w14:paraId="765674E0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E5CF7" w14:textId="77777777"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7242" w14:textId="77777777"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współczesne techniki animacji i możliwość zastosowania ich w praktyce.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11A3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BE06B1" w:rsidRPr="00BB0E59" w14:paraId="158D3AF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EAD55" w14:textId="77777777"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8EBD" w14:textId="77777777"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Posiada wiedzę dotyczącą obszarów sztuki i kultury, przydatną do formułowania i rozwiązywania zagadnień związanych z filmem animowanym.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C20D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</w:tr>
      <w:tr w:rsidR="00BE06B1" w:rsidRPr="00BB0E59" w14:paraId="26AC7411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4807" w14:textId="77777777"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26E2" w14:textId="77777777" w:rsidR="00BE06B1" w:rsidRPr="00567B56" w:rsidRDefault="00BE06B1" w:rsidP="00961ED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specyfikę i możliwości komputerowych programów i wie, które z nich nada</w:t>
            </w:r>
            <w:r w:rsidR="00961ED2">
              <w:rPr>
                <w:rFonts w:ascii="Times New Roman" w:hAnsi="Times New Roman" w:cs="Times New Roman"/>
                <w:szCs w:val="22"/>
              </w:rPr>
              <w:t>ją się do realizacji filmu animowanego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8CFD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BE06B1" w:rsidRPr="00BB0E59" w14:paraId="673E8265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D85D2" w14:textId="77777777"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3945D" w14:textId="77777777"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zasady dobrego scenariusza umożliwiającego realizację animacji, zachowuje dramaturgię obrazu i dźwięku. Wie co jest istotnym elementem w filmie, zwraca uwagę na szczegółowość, dynamikę obrazu i odpowiednią ekspozycję przy naświetlaniu zdjęć podczas realizacji animacji w przestrzeni.  Potrafi łamać klasyczne zasady scenariusza i podkładu muzycznego realizując film autorski eksperymentalny.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B424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BE06B1" w:rsidRPr="00BB0E59" w14:paraId="3C36BF69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D5B2B" w14:textId="77777777"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F71D6" w14:textId="77777777"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Posiada umiejętność samodzielnego przygotowania materiałów do filmu animowanego na różnych nośnikach i w różnych mediach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0A30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</w:tr>
      <w:tr w:rsidR="00BE06B1" w:rsidRPr="00BB0E59" w14:paraId="07C89A9E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EF3F" w14:textId="77777777"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FE07" w14:textId="77777777" w:rsidR="00BE06B1" w:rsidRPr="00567B56" w:rsidRDefault="00BE06B1" w:rsidP="00BE06B1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Umie świadomie posługiwać się narzędziami z obszaru warsztatu </w:t>
            </w:r>
          </w:p>
          <w:p w14:paraId="6C8D50F2" w14:textId="77777777" w:rsidR="00BE06B1" w:rsidRPr="00567B56" w:rsidRDefault="00BE06B1" w:rsidP="00BE06B1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filmu animowanego i artystycznego.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3E2B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BE06B1" w:rsidRPr="00BB0E59" w14:paraId="4D65F7EE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04C35" w14:textId="77777777"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8588E" w14:textId="77777777" w:rsidR="00BE06B1" w:rsidRPr="00567B56" w:rsidRDefault="00BE06B1" w:rsidP="00BE06B1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Działa twórczo w sposób autentyczny wyróżniając się własną stylistyką. Potrafi przygotować scenariusze w różnej konwencji z różnym kadrowaniem i najazdem kamery 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2E7B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BE06B1" w:rsidRPr="00BB0E59" w14:paraId="3676FBA0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537BB" w14:textId="77777777"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7EBB6" w14:textId="77777777"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kern w:val="1"/>
                <w:szCs w:val="22"/>
              </w:rPr>
              <w:t>Świadomie wykorzystuje zdobytą wiedzę i umiejętności w samodzielnych i oryginalnych realizacjach animacyjnych.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525F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BE06B1" w:rsidRPr="00BB0E59" w14:paraId="03E438B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FF5F" w14:textId="77777777"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959C" w14:textId="77777777" w:rsidR="00BE06B1" w:rsidRPr="00567B56" w:rsidRDefault="00BE06B1" w:rsidP="00BE06B1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Jest świadomy stałego uzupełniania swoich wiadomości i umiejętności, szczególnie w świetle poszerzającej się wiedzy i rozwoju technologicznego. Jest to nieodzowny element rozwoju animatora.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610F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BE06B1" w:rsidRPr="00BB0E59" w14:paraId="61A0F37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B9A3" w14:textId="77777777"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8C2A" w14:textId="77777777" w:rsidR="00BE06B1" w:rsidRPr="00567B56" w:rsidRDefault="00BE06B1" w:rsidP="00BE06B1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14:paraId="4D4AFAF4" w14:textId="77777777" w:rsidR="00BE06B1" w:rsidRPr="00567B56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zespołowych projektów związanych z filmem animowanym, organizowaniem pokazów i festiwali filmu animowanego.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385C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</w:tr>
      <w:tr w:rsidR="00BE06B1" w:rsidRPr="00BB0E59" w14:paraId="3A64C6E5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91875" w14:textId="77777777" w:rsidR="00BE06B1" w:rsidRPr="00BB0E59" w:rsidRDefault="00BE06B1" w:rsidP="00BE06B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46DA" w14:textId="77777777" w:rsidR="00BE06B1" w:rsidRPr="00567B56" w:rsidRDefault="00BE06B1" w:rsidP="00BE06B1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Jest na bieżąco ze zmianami w procesach legislacyjnych ochrony własności intelektualnej ze względu na dynamiczny rozwój nowoczesnych technologii cyfrowych.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E6E5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K_K10</w:t>
            </w:r>
          </w:p>
        </w:tc>
      </w:tr>
    </w:tbl>
    <w:p w14:paraId="472F01A7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715F41ED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lastRenderedPageBreak/>
        <w:t xml:space="preserve">6. Treści kształcenia – oddzielnie dla każdej formy zajęć dydaktycznych </w:t>
      </w:r>
    </w:p>
    <w:p w14:paraId="6E710E44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023D3993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01D65B0D" w14:textId="77777777"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14:paraId="70EC0F98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C05E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9AEE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64F0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14:paraId="1CE0CC56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F3434" w14:textId="77777777" w:rsidR="002C5C82" w:rsidRPr="00734E45" w:rsidRDefault="00734E45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7DA3" w14:textId="77777777"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REALIZACJA FILMU EKSPERYMENTALNEGO</w:t>
            </w:r>
            <w:r w:rsidRPr="00734E45">
              <w:rPr>
                <w:rFonts w:ascii="Times New Roman" w:hAnsi="Times New Roman" w:cs="Times New Roman"/>
              </w:rPr>
              <w:t xml:space="preserve"> </w:t>
            </w:r>
          </w:p>
          <w:p w14:paraId="313AD2BF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realizacja scenariusza, długość filmu, tekst tytułowy, kompozycja kadru</w:t>
            </w:r>
          </w:p>
          <w:p w14:paraId="38B3BEE1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dramaturgia</w:t>
            </w:r>
          </w:p>
          <w:p w14:paraId="62AEA13E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zróżnicowanie tempa ruchu poszczególnych sekwencji</w:t>
            </w:r>
          </w:p>
          <w:p w14:paraId="606CA9C1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przenikanie  dwóch scen w jednym planie </w:t>
            </w:r>
          </w:p>
          <w:p w14:paraId="43B92FF9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różnorodność użycia planów filmowych </w:t>
            </w:r>
          </w:p>
          <w:p w14:paraId="32723BA6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muzyka i efekty dźwiękowe</w:t>
            </w:r>
          </w:p>
          <w:p w14:paraId="63672120" w14:textId="77777777"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        Ćwiczenie realizowane w programach: Adobe Premier,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After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Effects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i Photoshop.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AFF4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F60E99F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EF6BA1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300C46C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F7C4145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C5C82" w:rsidRPr="00F67B60" w14:paraId="5863ECDF" w14:textId="77777777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B1AA" w14:textId="77777777"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D054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C5C82" w:rsidRPr="00F67B60" w14:paraId="0BA27A0E" w14:textId="77777777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165C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77C1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E0A8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14:paraId="49625335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12993" w14:textId="77777777" w:rsidR="002C5C82" w:rsidRPr="00734E45" w:rsidRDefault="00734E45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D8F9" w14:textId="77777777"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REALIZACJA FILMU ANIMOWANEGO  </w:t>
            </w:r>
          </w:p>
          <w:p w14:paraId="7AD4A9EF" w14:textId="77777777" w:rsidR="002C5C82" w:rsidRPr="00734E45" w:rsidRDefault="002C5C82" w:rsidP="002C5C82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Realizacja filmu animowanego w  technikach klasycznych. Przygotowanie zestawu zdjęć lub klatek animacyjnych. </w:t>
            </w:r>
          </w:p>
          <w:p w14:paraId="4B884217" w14:textId="77777777" w:rsidR="002C5C82" w:rsidRPr="00734E45" w:rsidRDefault="002C5C82" w:rsidP="002C5C82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Przygotowanie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storybordu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i analiza poszczególnych scen. Montaż animacji, rendering  filmu,  zastosowanie filtrów  w programie Adobe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After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Effect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455C4765" w14:textId="77777777" w:rsidR="002C5C82" w:rsidRPr="00734E45" w:rsidRDefault="002C5C82" w:rsidP="002C5C82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Montaż pliku obrazowego z muzyką i dźwiękiem w programie Adobe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Premiere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>. Wykorzystanie różnych technik filmu animowanego: wycinankowej, rysunkowej, przestrzennej, technik mieszanych.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BBC5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CF3262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CCADD3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353FCF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15</w:t>
            </w:r>
          </w:p>
          <w:p w14:paraId="47DDBEF7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0F3F09C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82" w:rsidRPr="00F67B60" w14:paraId="58C48794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FD7B" w14:textId="77777777" w:rsidR="002C5C82" w:rsidRPr="00734E45" w:rsidRDefault="00734E45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40BC" w14:textId="77777777"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REALIZACJA krótkiej formy animowanej  </w:t>
            </w:r>
          </w:p>
          <w:p w14:paraId="1493391A" w14:textId="77777777" w:rsidR="002C5C82" w:rsidRPr="00734E45" w:rsidRDefault="002C5C82" w:rsidP="002C5C82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Wykonanie 100 klatek w technice rysunku klasycznego na kalce animacyjnej do tematu ,,Człowiek w ruchu” lub innego tematu z zachowaniem zasad </w:t>
            </w:r>
            <w:proofErr w:type="spellStart"/>
            <w:r w:rsidRPr="00734E45">
              <w:rPr>
                <w:rFonts w:ascii="Times New Roman" w:hAnsi="Times New Roman" w:cs="Times New Roman"/>
                <w:bCs/>
                <w:szCs w:val="22"/>
              </w:rPr>
              <w:t>Antik</w:t>
            </w:r>
            <w:r w:rsidRPr="00734E45">
              <w:rPr>
                <w:rFonts w:ascii="Times New Roman" w:hAnsi="Times New Roman" w:cs="Times New Roman"/>
                <w:szCs w:val="22"/>
              </w:rPr>
              <w:t>u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6F0254E3" w14:textId="77777777" w:rsidR="002C5C82" w:rsidRPr="00734E45" w:rsidRDefault="002C5C82" w:rsidP="002C5C82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Analiza poszczególnych faz ruchu i zrealizowanie ich rysunkowo.</w:t>
            </w:r>
          </w:p>
          <w:p w14:paraId="477F7C61" w14:textId="77777777" w:rsidR="002C5C82" w:rsidRPr="00734E45" w:rsidRDefault="002C5C82" w:rsidP="002C5C82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Skanowanie i montaż</w:t>
            </w:r>
            <w:r w:rsidRPr="00734E45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6F15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A5923F0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C5C82" w14:paraId="6259C3CA" w14:textId="77777777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21275" w14:textId="77777777"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D63E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28B91039" w14:textId="77777777"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5EB02D80" w14:textId="77777777" w:rsidR="004A2CE0" w:rsidRPr="00BB0E59" w:rsidRDefault="004A2CE0" w:rsidP="00877ADA">
      <w:pPr>
        <w:pageBreakBefore/>
        <w:ind w:right="-284"/>
        <w:rPr>
          <w:rFonts w:ascii="Times New Roman" w:hAnsi="Times New Roman" w:cs="Times New Roman"/>
          <w:sz w:val="24"/>
        </w:rPr>
      </w:pPr>
    </w:p>
    <w:p w14:paraId="27CE7CB1" w14:textId="77777777"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14:paraId="37924913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14:paraId="1AAED96A" w14:textId="77777777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A2F47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744F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14:paraId="19528AE5" w14:textId="77777777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7267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AA6B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28BE9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3699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53F6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EF00A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8A26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9778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2C5C82" w:rsidRPr="008E2A82" w14:paraId="161E38B3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44CB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6CBC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702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D867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BDFA3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65B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7D0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A985" w14:textId="77777777" w:rsidR="002C5C82" w:rsidRPr="008E2A82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C5C82" w:rsidRPr="000253AC" w14:paraId="353BF9CA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D54A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3C71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B9C9B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D32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62B3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68C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A9BD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77A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2C5C82" w:rsidRPr="000253AC" w14:paraId="1A51E49D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9619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1426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AD231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7A3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376B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D8B8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FD1F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F9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2C5C82" w:rsidRPr="000253AC" w14:paraId="0943DBB3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1853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E1853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D86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E6B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11210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B4E6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EA12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9848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2C5C82" w:rsidRPr="000253AC" w14:paraId="62327FAE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17D4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E38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7EC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2568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D873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AB388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36B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9079" w14:textId="77777777" w:rsidR="0001301D" w:rsidRDefault="007F6F79" w:rsidP="007F6F7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14:paraId="17EC602E" w14:textId="77777777" w:rsidR="002C5C82" w:rsidRPr="008E2A82" w:rsidRDefault="0001301D" w:rsidP="007F6F7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14:paraId="0B473B58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0E2D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1B7A0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E68D0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DEC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9C1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2D462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65BB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7E43" w14:textId="77777777" w:rsidR="0001301D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14:paraId="0651CD8D" w14:textId="77777777" w:rsidR="002C5C82" w:rsidRPr="008E2A82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14:paraId="2D102D83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5D62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5E3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D66C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A56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A4FA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E28E2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34BED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BD9C" w14:textId="77777777" w:rsidR="0001301D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14:paraId="2CAABC8D" w14:textId="77777777" w:rsidR="002C5C82" w:rsidRPr="008E2A82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14:paraId="35DF114E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CE95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1BB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49C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E1F0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5FB8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042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9AF1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DC6E" w14:textId="77777777" w:rsidR="0001301D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14:paraId="7F2B295F" w14:textId="77777777" w:rsidR="002C5C82" w:rsidRPr="008E2A82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14:paraId="4977D71E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7B779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8A81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3FC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384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752E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A15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5C22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34A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2C5C82" w:rsidRPr="000253AC" w14:paraId="3499D288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86EC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8CA3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2D94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5A33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357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2CF0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0D3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EB3A" w14:textId="77777777" w:rsidR="002C5C82" w:rsidRPr="00AD1F8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2C5C82" w:rsidRPr="000253AC" w14:paraId="71C97EBE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89AB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2BED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15E3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89C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12E8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FFF6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4440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4930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14:paraId="5A1023BA" w14:textId="77777777" w:rsidR="00464296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14:paraId="38377535" w14:textId="77777777"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4298358A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002"/>
      </w:tblGrid>
      <w:tr w:rsidR="009C7494" w:rsidRPr="000253AC" w14:paraId="15A72B0A" w14:textId="77777777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CD51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82A1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5B980819" w14:textId="77777777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DC39" w14:textId="77777777" w:rsidR="009C7494" w:rsidRPr="000253AC" w:rsidRDefault="009C7494" w:rsidP="00F80DC6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C63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wprowadzający  połączony z prezentacja prac artystycznych i dzieł sztuki   realizujących zagadnienia.</w:t>
            </w:r>
          </w:p>
        </w:tc>
      </w:tr>
      <w:tr w:rsidR="009C7494" w:rsidRPr="000253AC" w14:paraId="25425173" w14:textId="77777777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8185" w14:textId="77777777" w:rsidR="009C7494" w:rsidRPr="000253AC" w:rsidRDefault="009C7494" w:rsidP="00F80DC6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AE60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BE06B1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orektą</w:t>
            </w:r>
            <w:r w:rsidR="008256B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, konsultacją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i rozmową indywidualną</w:t>
            </w:r>
            <w:r w:rsidR="00BE06B1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</w:p>
        </w:tc>
      </w:tr>
      <w:tr w:rsidR="009C7494" w:rsidRPr="000253AC" w14:paraId="62925738" w14:textId="77777777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6192" w14:textId="77777777" w:rsidR="009C7494" w:rsidRPr="000253AC" w:rsidRDefault="009C7494" w:rsidP="00F80DC6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121B" w14:textId="77777777"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</w:tbl>
    <w:p w14:paraId="2328EF24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746AEBDA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44E6F7BE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6BBAFD14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7F8BC5EC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14:paraId="4891CC1F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F109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BB4F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035265BA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9602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8EE9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14:paraId="1064F56F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4553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2FD6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</w:tbl>
    <w:p w14:paraId="0C285F92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03E71904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47D2153C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720A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BD54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55B29739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570D7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E456" w14:textId="77777777" w:rsidR="00F80DC6" w:rsidRPr="000253AC" w:rsidRDefault="002C5C82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2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3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3F6059B2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6E5DE265" w14:textId="77777777" w:rsidR="00F80DC6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p w14:paraId="22C329A4" w14:textId="77777777" w:rsidR="008256BB" w:rsidRPr="000253AC" w:rsidRDefault="008256BB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144FC79F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3040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7844DF83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A3BF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934D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E4A9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129E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0E77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14:paraId="2329A56C" w14:textId="77777777" w:rsidTr="007353F8">
        <w:trPr>
          <w:trHeight w:val="28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D0D0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34BCA24A" w14:textId="77777777"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43AACBD9" w14:textId="77777777" w:rsidR="003A6E85" w:rsidRDefault="003A6E85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0A5B0AF1" w14:textId="77777777" w:rsidR="003A6E85" w:rsidRPr="00F80DC6" w:rsidRDefault="003A6E85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14:paraId="61BF817C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6C42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klasycznej animacji. </w:t>
            </w:r>
          </w:p>
          <w:p w14:paraId="0560DD46" w14:textId="77777777" w:rsidR="00F80DC6" w:rsidRPr="00E04D1E" w:rsidRDefault="00F80DC6" w:rsidP="000A74A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najważniejsze  zasady obowiązujące przy tworzeniu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 filmu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69DE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i zagadnień związanych z</w:t>
            </w:r>
            <w:r w:rsidR="007353F8" w:rsidRPr="00567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</w:rPr>
              <w:t>opracowaniem scenariusza do animacji na bazie którego realizuje konsekwentnie poszczególne sceny.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08B66A2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 zasady obowiązujące przy tworzeniu obrazu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 xml:space="preserve">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EED076D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D1BD" w14:textId="77777777" w:rsidR="00F80DC6" w:rsidRPr="00E04D1E" w:rsidRDefault="00F80DC6" w:rsidP="00BE06B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>ych mniej istotnych aspektów z wiedzy o</w:t>
            </w:r>
            <w:r w:rsidR="007353F8" w:rsidRPr="00567B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53F8" w:rsidRPr="00BE06B1">
              <w:rPr>
                <w:rFonts w:ascii="Times New Roman" w:hAnsi="Times New Roman" w:cs="Times New Roman"/>
                <w:sz w:val="16"/>
                <w:szCs w:val="16"/>
              </w:rPr>
              <w:t xml:space="preserve">możliwościach komputerowych programów do animacji i posiada wiedzę które </w:t>
            </w:r>
            <w:r w:rsidR="00BE06B1" w:rsidRPr="00BE06B1">
              <w:rPr>
                <w:rFonts w:ascii="Times New Roman" w:hAnsi="Times New Roman" w:cs="Times New Roman"/>
                <w:sz w:val="16"/>
                <w:szCs w:val="16"/>
              </w:rPr>
              <w:t>z nich służą do rozwiązywania zagadnień związanych z filmem animowanym</w:t>
            </w:r>
            <w:r w:rsidR="00BE06B1" w:rsidRPr="00567B56">
              <w:rPr>
                <w:rFonts w:ascii="Times New Roman" w:hAnsi="Times New Roman" w:cs="Times New Roman"/>
                <w:szCs w:val="22"/>
              </w:rPr>
              <w:t>.</w:t>
            </w:r>
            <w:r w:rsidR="007353F8" w:rsidRPr="00567B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dobrym rozumie i zna  zasady obowiązujące przy tworzeniu obrazu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2FAE" w14:textId="77777777" w:rsidR="00F80DC6" w:rsidRPr="00BE06B1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animacji. </w:t>
            </w:r>
            <w:r w:rsidR="00BE06B1" w:rsidRPr="00BE06B1">
              <w:rPr>
                <w:rFonts w:ascii="Times New Roman" w:hAnsi="Times New Roman" w:cs="Times New Roman"/>
                <w:sz w:val="16"/>
                <w:szCs w:val="16"/>
              </w:rPr>
              <w:t>Zna współczesne techniki animacji i możliwość zastosowania ich w praktyce.</w:t>
            </w:r>
          </w:p>
          <w:p w14:paraId="26B2EEE5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8203" w14:textId="77777777" w:rsidR="00BE06B1" w:rsidRDefault="00F80DC6" w:rsidP="00BE06B1">
            <w:pPr>
              <w:pStyle w:val="Domylnie"/>
              <w:shd w:val="clear" w:color="auto" w:fill="FFFFFF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 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animacją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technologią i środkami wyrazu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. Wykorzystuje zdobytą wiedzę do  </w:t>
            </w:r>
            <w:r w:rsidR="00BE06B1" w:rsidRPr="00BE06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realizacji filmu animowanego autorskiego lub reklamowego.</w:t>
            </w:r>
            <w:r w:rsidR="00BE06B1" w:rsidRPr="0056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1F771F" w14:textId="77777777" w:rsidR="00F80DC6" w:rsidRPr="00E04D1E" w:rsidRDefault="00F80DC6" w:rsidP="00BE06B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F80DC6" w:rsidRPr="000253AC" w14:paraId="7EB7AAB9" w14:textId="77777777" w:rsidTr="007353F8">
        <w:trPr>
          <w:trHeight w:val="502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ECD0" w14:textId="77777777"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14:paraId="3778B377" w14:textId="77777777"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2C89B625" w14:textId="77777777" w:rsidR="003A6E85" w:rsidRPr="00F80DC6" w:rsidRDefault="003A6E85" w:rsidP="003A6E85">
            <w:pPr>
              <w:shd w:val="clear" w:color="auto" w:fill="FFFFFF"/>
              <w:snapToGrid w:val="0"/>
              <w:ind w:right="-108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3A1D8215" w14:textId="77777777" w:rsidR="003A6E85" w:rsidRPr="00F80DC6" w:rsidRDefault="003A6E85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14:paraId="191434E6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373E2A28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08C3" w14:textId="77777777" w:rsidR="00F80DC6" w:rsidRPr="00187168" w:rsidRDefault="00F80DC6" w:rsidP="0087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elementarne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umiejętności warsztatowe pozwalające na 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opracowanie scenariusza do filmu animowanego </w:t>
            </w:r>
          </w:p>
          <w:p w14:paraId="5530FE93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33028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7B57CE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5B8B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projektów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 w zakresie animacji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798B7F1" w14:textId="77777777" w:rsidR="00F80DC6" w:rsidRPr="00187168" w:rsidRDefault="00743C40" w:rsidP="00743C4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43C40">
              <w:rPr>
                <w:rFonts w:ascii="Times New Roman" w:hAnsi="Times New Roman" w:cs="Times New Roman"/>
                <w:sz w:val="16"/>
                <w:szCs w:val="16"/>
              </w:rPr>
              <w:t>Student posiada umiejętności wykonania zdjęć do animacji lub wykonania poszczególnych klatek w programach z pakietu Adobe</w:t>
            </w:r>
            <w:r w:rsidR="00F80DC6"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6739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</w:t>
            </w:r>
            <w:r w:rsidR="00743C40" w:rsidRPr="00743C40">
              <w:rPr>
                <w:rFonts w:ascii="Times New Roman" w:hAnsi="Times New Roman" w:cs="Times New Roman"/>
                <w:sz w:val="16"/>
                <w:szCs w:val="16"/>
              </w:rPr>
              <w:t xml:space="preserve"> Student posiada umiejętności wykonania zdjęć do animacji lub wykonania poszczególnych klatek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 filmu animowanego i</w:t>
            </w:r>
            <w:r w:rsidR="00743C40" w:rsidRPr="00567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3C40" w:rsidRPr="00743C40">
              <w:rPr>
                <w:rFonts w:ascii="Times New Roman" w:hAnsi="Times New Roman" w:cs="Times New Roman"/>
                <w:sz w:val="16"/>
                <w:szCs w:val="16"/>
              </w:rPr>
              <w:t>zajmuje się montażem i posiada umiejętność  łączenia filmu z dźwiękiem</w:t>
            </w:r>
            <w:r w:rsidR="00743C40" w:rsidRPr="00567B56">
              <w:rPr>
                <w:rFonts w:ascii="Times New Roman" w:hAnsi="Times New Roman" w:cs="Times New Roman"/>
                <w:sz w:val="24"/>
              </w:rPr>
              <w:t>.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Realizuje prace w oparciu o indywidualne twórcze inspiracje. Bierze się pod uwagę zarówno ocenę osiągniętego poziomu, jak i rozwój własnej świadomości twórczej.</w:t>
            </w:r>
          </w:p>
          <w:p w14:paraId="2DE5EB45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8FC1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umiejętność wykorzystania całego warsztatu 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technicznego,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umiejętności manualnych i predyspozycji tak aby realizacja projektu w sposób  twórczy i kreatywny rozwiązywała zadane problemy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 w zakresie filmu animowanego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0BAC937" w14:textId="77777777" w:rsidR="00F80DC6" w:rsidRPr="00187168" w:rsidRDefault="00F80DC6" w:rsidP="00743C4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rozwiązania warsztatowe i stosuje właściwy dobór środków artystycznych do wyrażenia własnej artystycznej wizji.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FE40" w14:textId="77777777" w:rsidR="00F80DC6" w:rsidRPr="007353F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posługiwanie się narzędziami warsztatu artystycznego. 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</w:rPr>
              <w:t>Zna zasady budowania logicznego scenariusza do filmu animowanego o odpowiedniej dramaturgii czego konsekwencją jest zakoń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 xml:space="preserve">czenie filmu z pewnym przekazem.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 artystycznych do wyrażenia własnej artystycznej wizji.</w:t>
            </w:r>
          </w:p>
        </w:tc>
      </w:tr>
      <w:tr w:rsidR="00F80DC6" w:rsidRPr="000253AC" w14:paraId="12114DDB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7FDE" w14:textId="77777777"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71BF453B" w14:textId="77777777" w:rsid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51CFE39D" w14:textId="77777777" w:rsidR="003A6E85" w:rsidRPr="00F80DC6" w:rsidRDefault="003A6E85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  <w:p w14:paraId="2F5BEF8E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D52D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 xml:space="preserve"> w świetle poszerzającej się wiedzy i rozwoju technologicznego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2132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7321" w14:textId="77777777" w:rsidR="007353F8" w:rsidRPr="007353F8" w:rsidRDefault="00F80DC6" w:rsidP="007353F8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Posiada umiejętność współpracy i integracji podczas realizacji</w:t>
            </w:r>
          </w:p>
          <w:p w14:paraId="58B7650C" w14:textId="77777777" w:rsidR="00F80DC6" w:rsidRPr="00187168" w:rsidRDefault="007353F8" w:rsidP="007353F8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zespołowych projektów związanych z filmem animowanym, organizowaniem pokazów i festiwali filmu animowanego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C4FB5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9E23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="008256B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 i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rozwija ją w kreatywnym działaniu.</w:t>
            </w:r>
          </w:p>
        </w:tc>
      </w:tr>
    </w:tbl>
    <w:p w14:paraId="3CE47352" w14:textId="77777777" w:rsidR="004A2CE0" w:rsidRDefault="004A2CE0" w:rsidP="004A2CE0">
      <w:pPr>
        <w:shd w:val="clear" w:color="auto" w:fill="FFFFFF"/>
        <w:jc w:val="both"/>
      </w:pPr>
    </w:p>
    <w:p w14:paraId="2328E370" w14:textId="77777777" w:rsidR="0001301D" w:rsidRDefault="0001301D" w:rsidP="004A2CE0">
      <w:pPr>
        <w:shd w:val="clear" w:color="auto" w:fill="FFFFFF"/>
        <w:jc w:val="both"/>
      </w:pPr>
    </w:p>
    <w:p w14:paraId="72AA0093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10. Literatura podstawowa i uzupełniająca</w:t>
      </w:r>
    </w:p>
    <w:p w14:paraId="7EE4ECC7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5C855B" w14:textId="77777777" w:rsidR="00C62506" w:rsidRPr="00D02FEC" w:rsidRDefault="00C62506" w:rsidP="00C62506">
      <w:pPr>
        <w:numPr>
          <w:ilvl w:val="0"/>
          <w:numId w:val="31"/>
        </w:numPr>
        <w:ind w:left="426"/>
        <w:rPr>
          <w:rFonts w:ascii="Times New Roman" w:hAnsi="Times New Roman" w:cs="Times New Roman"/>
          <w:szCs w:val="22"/>
        </w:rPr>
      </w:pPr>
      <w:proofErr w:type="spellStart"/>
      <w:r w:rsidRPr="00D02FEC">
        <w:rPr>
          <w:rFonts w:ascii="Times New Roman" w:hAnsi="Times New Roman" w:cs="Times New Roman"/>
          <w:szCs w:val="22"/>
        </w:rPr>
        <w:t>Jerry</w:t>
      </w:r>
      <w:proofErr w:type="spellEnd"/>
      <w:r w:rsidRPr="00D02FEC">
        <w:rPr>
          <w:rFonts w:ascii="Times New Roman" w:hAnsi="Times New Roman" w:cs="Times New Roman"/>
          <w:szCs w:val="22"/>
        </w:rPr>
        <w:t xml:space="preserve"> Beck, </w:t>
      </w:r>
      <w:r w:rsidRPr="00D02FEC">
        <w:rPr>
          <w:rFonts w:ascii="Times New Roman" w:hAnsi="Times New Roman" w:cs="Times New Roman"/>
          <w:i/>
          <w:szCs w:val="22"/>
        </w:rPr>
        <w:t>Od ołówka do piksela. Historia filmu animowanego. Sztuka animacji</w:t>
      </w:r>
      <w:r w:rsidRPr="00D02FEC">
        <w:rPr>
          <w:rFonts w:ascii="Times New Roman" w:hAnsi="Times New Roman" w:cs="Times New Roman"/>
          <w:szCs w:val="22"/>
        </w:rPr>
        <w:t xml:space="preserve">” </w:t>
      </w:r>
      <w:proofErr w:type="spellStart"/>
      <w:r w:rsidRPr="00D02FEC">
        <w:rPr>
          <w:rFonts w:ascii="Times New Roman" w:hAnsi="Times New Roman" w:cs="Times New Roman"/>
          <w:szCs w:val="22"/>
        </w:rPr>
        <w:t>Jerry</w:t>
      </w:r>
      <w:proofErr w:type="spellEnd"/>
      <w:r w:rsidRPr="00D02FEC">
        <w:rPr>
          <w:rFonts w:ascii="Times New Roman" w:hAnsi="Times New Roman" w:cs="Times New Roman"/>
          <w:szCs w:val="22"/>
        </w:rPr>
        <w:t xml:space="preserve"> Beck Wydawnictwo Arkady, 2006-2008</w:t>
      </w:r>
    </w:p>
    <w:p w14:paraId="0B74BFAA" w14:textId="77777777" w:rsidR="00C62506" w:rsidRPr="00D02FEC" w:rsidRDefault="00C62506" w:rsidP="00C62506">
      <w:pPr>
        <w:pStyle w:val="NormalnyWeb"/>
        <w:numPr>
          <w:ilvl w:val="0"/>
          <w:numId w:val="31"/>
        </w:numPr>
        <w:spacing w:before="0" w:beforeAutospacing="0" w:after="0" w:afterAutospacing="0"/>
        <w:ind w:left="426"/>
        <w:rPr>
          <w:sz w:val="22"/>
          <w:szCs w:val="22"/>
        </w:rPr>
      </w:pPr>
      <w:r w:rsidRPr="00D02FEC">
        <w:rPr>
          <w:rStyle w:val="h1"/>
          <w:sz w:val="22"/>
          <w:szCs w:val="22"/>
        </w:rPr>
        <w:t>,,</w:t>
      </w:r>
      <w:r w:rsidRPr="00D02FEC">
        <w:rPr>
          <w:rStyle w:val="h1"/>
          <w:i/>
          <w:sz w:val="22"/>
          <w:szCs w:val="22"/>
        </w:rPr>
        <w:t>Myśleć animacją. Podręcznik dla filmowców”</w:t>
      </w:r>
      <w:r w:rsidRPr="00D02FEC">
        <w:rPr>
          <w:rStyle w:val="h1"/>
          <w:sz w:val="22"/>
          <w:szCs w:val="22"/>
        </w:rPr>
        <w:t xml:space="preserve"> </w:t>
      </w:r>
      <w:hyperlink r:id="rId9" w:history="1">
        <w:proofErr w:type="spellStart"/>
        <w:r w:rsidRPr="00D02FEC">
          <w:rPr>
            <w:rStyle w:val="Hipercze"/>
            <w:color w:val="auto"/>
            <w:sz w:val="22"/>
            <w:szCs w:val="22"/>
            <w:u w:val="none"/>
          </w:rPr>
          <w:t>Wellins</w:t>
        </w:r>
        <w:proofErr w:type="spellEnd"/>
        <w:r w:rsidRPr="00D02FEC">
          <w:rPr>
            <w:rStyle w:val="Hipercze"/>
            <w:color w:val="auto"/>
            <w:sz w:val="22"/>
            <w:szCs w:val="22"/>
            <w:u w:val="none"/>
          </w:rPr>
          <w:t xml:space="preserve"> Mike</w:t>
        </w:r>
      </w:hyperlink>
      <w:r w:rsidRPr="00D02FEC">
        <w:rPr>
          <w:rStyle w:val="value"/>
          <w:sz w:val="22"/>
          <w:szCs w:val="22"/>
        </w:rPr>
        <w:t>, Wydawnictwo Wojciech Marzec</w:t>
      </w:r>
      <w:r w:rsidRPr="00D02FEC">
        <w:rPr>
          <w:sz w:val="22"/>
          <w:szCs w:val="22"/>
        </w:rPr>
        <w:br/>
      </w:r>
    </w:p>
    <w:p w14:paraId="18E99ACD" w14:textId="77777777"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14:paraId="54E46D3C" w14:textId="77777777" w:rsidR="00C62506" w:rsidRPr="00D02FEC" w:rsidRDefault="00C62506" w:rsidP="00C62506">
      <w:pPr>
        <w:numPr>
          <w:ilvl w:val="0"/>
          <w:numId w:val="31"/>
        </w:numPr>
        <w:ind w:left="426" w:right="-170"/>
        <w:rPr>
          <w:rFonts w:ascii="Times New Roman" w:hAnsi="Times New Roman" w:cs="Times New Roman"/>
          <w:szCs w:val="22"/>
        </w:rPr>
      </w:pPr>
      <w:proofErr w:type="spellStart"/>
      <w:r w:rsidRPr="00D02FEC">
        <w:rPr>
          <w:rFonts w:ascii="Times New Roman" w:hAnsi="Times New Roman" w:cs="Times New Roman"/>
          <w:i/>
          <w:szCs w:val="22"/>
        </w:rPr>
        <w:t>Frukacz</w:t>
      </w:r>
      <w:proofErr w:type="spellEnd"/>
      <w:r w:rsidRPr="00D02FEC">
        <w:rPr>
          <w:rFonts w:ascii="Times New Roman" w:hAnsi="Times New Roman" w:cs="Times New Roman"/>
          <w:i/>
          <w:szCs w:val="22"/>
        </w:rPr>
        <w:t xml:space="preserve"> Mariusz </w:t>
      </w:r>
      <w:r w:rsidRPr="00D02FEC">
        <w:rPr>
          <w:rFonts w:ascii="Times New Roman" w:hAnsi="Times New Roman" w:cs="Times New Roman"/>
          <w:kern w:val="36"/>
          <w:szCs w:val="22"/>
          <w:lang w:eastAsia="pl-PL"/>
        </w:rPr>
        <w:t>,,</w:t>
      </w:r>
      <w:r w:rsidRPr="00D02FEC">
        <w:rPr>
          <w:rFonts w:ascii="Times New Roman" w:hAnsi="Times New Roman" w:cs="Times New Roman"/>
          <w:bCs/>
          <w:kern w:val="36"/>
          <w:szCs w:val="22"/>
          <w:lang w:eastAsia="pl-PL"/>
        </w:rPr>
        <w:t>24 klatki na sekundę Rozmowy o animacji</w:t>
      </w:r>
      <w:r w:rsidRPr="00D02FEC">
        <w:rPr>
          <w:rFonts w:ascii="Times New Roman" w:hAnsi="Times New Roman" w:cs="Times New Roman"/>
          <w:kern w:val="36"/>
          <w:szCs w:val="22"/>
          <w:lang w:eastAsia="pl-PL"/>
        </w:rPr>
        <w:t xml:space="preserve"> </w:t>
      </w:r>
      <w:r w:rsidRPr="00D02FEC">
        <w:rPr>
          <w:rFonts w:ascii="Times New Roman" w:hAnsi="Times New Roman" w:cs="Times New Roman"/>
          <w:bCs/>
          <w:kern w:val="36"/>
          <w:szCs w:val="22"/>
          <w:lang w:eastAsia="pl-PL"/>
        </w:rPr>
        <w:t xml:space="preserve">” </w:t>
      </w:r>
      <w:proofErr w:type="spellStart"/>
      <w:r w:rsidRPr="00D02FEC">
        <w:rPr>
          <w:rFonts w:ascii="Times New Roman" w:hAnsi="Times New Roman" w:cs="Times New Roman"/>
          <w:szCs w:val="22"/>
        </w:rPr>
        <w:t>Frukacz</w:t>
      </w:r>
      <w:proofErr w:type="spellEnd"/>
      <w:r w:rsidRPr="00D02FEC">
        <w:rPr>
          <w:rFonts w:ascii="Times New Roman" w:hAnsi="Times New Roman" w:cs="Times New Roman"/>
          <w:szCs w:val="22"/>
        </w:rPr>
        <w:t xml:space="preserve"> Mariusz, </w:t>
      </w:r>
    </w:p>
    <w:p w14:paraId="5A3F6A91" w14:textId="77777777" w:rsidR="00CB20B0" w:rsidRPr="00D02FEC" w:rsidRDefault="00C62506" w:rsidP="00D02FEC">
      <w:pPr>
        <w:pStyle w:val="Nagwek1"/>
        <w:numPr>
          <w:ilvl w:val="0"/>
          <w:numId w:val="31"/>
        </w:numPr>
        <w:spacing w:before="0" w:beforeAutospacing="0" w:after="240" w:afterAutospacing="0"/>
        <w:ind w:left="426"/>
        <w:rPr>
          <w:sz w:val="24"/>
          <w:szCs w:val="24"/>
        </w:rPr>
      </w:pPr>
      <w:r w:rsidRPr="00D02FEC">
        <w:rPr>
          <w:b w:val="0"/>
          <w:sz w:val="22"/>
          <w:szCs w:val="22"/>
        </w:rPr>
        <w:t xml:space="preserve">Katarzyna Majka – </w:t>
      </w:r>
      <w:proofErr w:type="spellStart"/>
      <w:r w:rsidRPr="00D02FEC">
        <w:rPr>
          <w:b w:val="0"/>
          <w:sz w:val="22"/>
          <w:szCs w:val="22"/>
        </w:rPr>
        <w:t>Malatyńska</w:t>
      </w:r>
      <w:proofErr w:type="spellEnd"/>
      <w:r w:rsidRPr="00D02FEC">
        <w:rPr>
          <w:b w:val="0"/>
          <w:i/>
          <w:iCs/>
          <w:sz w:val="22"/>
          <w:szCs w:val="22"/>
        </w:rPr>
        <w:t xml:space="preserve">  </w:t>
      </w:r>
      <w:r w:rsidRPr="00D02FEC">
        <w:rPr>
          <w:b w:val="0"/>
          <w:i/>
          <w:sz w:val="22"/>
          <w:szCs w:val="22"/>
        </w:rPr>
        <w:t xml:space="preserve">,,Od obserwacji do animacji. </w:t>
      </w:r>
      <w:r w:rsidRPr="00D02FEC">
        <w:rPr>
          <w:b w:val="0"/>
          <w:i/>
          <w:iCs/>
          <w:sz w:val="22"/>
          <w:szCs w:val="22"/>
        </w:rPr>
        <w:t>Autorzy o kinie  dokumentalnym”</w:t>
      </w:r>
      <w:r w:rsidRPr="00D02FEC">
        <w:rPr>
          <w:b w:val="0"/>
          <w:iCs/>
          <w:sz w:val="22"/>
          <w:szCs w:val="22"/>
        </w:rPr>
        <w:t xml:space="preserve"> ,</w:t>
      </w:r>
      <w:r w:rsidRPr="00D02FEC">
        <w:rPr>
          <w:b w:val="0"/>
          <w:i/>
          <w:iCs/>
          <w:sz w:val="22"/>
          <w:szCs w:val="22"/>
        </w:rPr>
        <w:t xml:space="preserve"> </w:t>
      </w:r>
      <w:hyperlink r:id="rId10" w:history="1">
        <w:proofErr w:type="spellStart"/>
        <w:r w:rsidRPr="00D02FEC">
          <w:rPr>
            <w:rStyle w:val="Hipercze"/>
            <w:b w:val="0"/>
            <w:bCs w:val="0"/>
            <w:color w:val="auto"/>
            <w:sz w:val="22"/>
            <w:szCs w:val="22"/>
            <w:u w:val="none"/>
          </w:rPr>
          <w:t>PWSFTviT</w:t>
        </w:r>
        <w:proofErr w:type="spellEnd"/>
      </w:hyperlink>
      <w:r w:rsidRPr="00D02FEC">
        <w:rPr>
          <w:rStyle w:val="Pogrubienie"/>
          <w:b/>
          <w:sz w:val="22"/>
          <w:szCs w:val="22"/>
        </w:rPr>
        <w:t xml:space="preserve"> </w:t>
      </w:r>
      <w:r w:rsidRPr="00D02FEC">
        <w:rPr>
          <w:rStyle w:val="Pogrubienie"/>
          <w:sz w:val="22"/>
          <w:szCs w:val="22"/>
        </w:rPr>
        <w:t>Wydawnictwo Arkady 2006-2008.</w:t>
      </w:r>
      <w:r w:rsidRPr="00D02FEC">
        <w:rPr>
          <w:i/>
          <w:iCs/>
          <w:sz w:val="22"/>
          <w:szCs w:val="22"/>
        </w:rPr>
        <w:t xml:space="preserve">  </w:t>
      </w:r>
      <w:r w:rsidRPr="00C62506">
        <w:rPr>
          <w:i/>
          <w:iCs/>
          <w:sz w:val="24"/>
          <w:szCs w:val="24"/>
        </w:rPr>
        <w:t xml:space="preserve">    </w:t>
      </w:r>
      <w:r w:rsidRPr="00C62506">
        <w:rPr>
          <w:sz w:val="24"/>
          <w:szCs w:val="24"/>
        </w:rPr>
        <w:t xml:space="preserve">                                                                                      </w:t>
      </w:r>
    </w:p>
    <w:p w14:paraId="4DE8195D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14:paraId="0562828E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D2B6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189D665D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B3E2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C47D" w14:textId="77777777" w:rsidR="00CB20B0" w:rsidRPr="00CB20B0" w:rsidRDefault="00726A86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 w:rsid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ABA6" w14:textId="77777777" w:rsidR="00726A86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</w:t>
            </w:r>
          </w:p>
          <w:p w14:paraId="01710102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06D62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49A1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BE06B1" w:rsidRPr="000253AC" w14:paraId="6D3DE731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25A1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531F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D0F5" w14:textId="77777777" w:rsidR="00BE06B1" w:rsidRPr="00C62506" w:rsidRDefault="00BE06B1" w:rsidP="00BE06B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3B38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A29E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67FB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6C0447DD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28ED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FC1E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D3A7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95D2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5F33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ED10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09DD0A84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5ED4E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CBA3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0142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2109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2ADD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3CE6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67DB404E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1DF3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F5BB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C38C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D009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E4FA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076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34442608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EF0B0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46F8C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1F02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5EB4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E41A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8294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6DBFD06B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3D893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846CF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5102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A373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57EE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278A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470917AB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794D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9767C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4218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84C3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F200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B695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1767746D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D509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292E9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C9EA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E49D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FCE8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07A8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26E27EEC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3C81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28F0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2D44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7EBE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0E39" w14:textId="77777777" w:rsidR="00BE06B1" w:rsidRPr="000253AC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N2, </w:t>
            </w:r>
            <w:r w:rsidR="00BE06B1">
              <w:rPr>
                <w:rFonts w:ascii="Times New Roman" w:eastAsia="Times New Roman" w:hAnsi="Times New Roman"/>
                <w:sz w:val="24"/>
                <w:lang w:eastAsia="ar-SA"/>
              </w:rPr>
              <w:t>N3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7A53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61E84513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E31F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0FB9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928E4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6FE5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7F75" w14:textId="77777777" w:rsidR="00BE06B1" w:rsidRPr="000253AC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N2, </w:t>
            </w:r>
            <w:r w:rsidR="00BE06B1">
              <w:rPr>
                <w:rFonts w:ascii="Times New Roman" w:eastAsia="Times New Roman" w:hAnsi="Times New Roman"/>
                <w:sz w:val="24"/>
                <w:lang w:eastAsia="ar-SA"/>
              </w:rPr>
              <w:t>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681E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8256BB" w:rsidRPr="000253AC" w14:paraId="5C47CB9D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E59C" w14:textId="77777777" w:rsidR="008256BB" w:rsidRPr="00BB0E59" w:rsidRDefault="008256BB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673E" w14:textId="77777777" w:rsidR="008256BB" w:rsidRDefault="008256BB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479A2" w14:textId="77777777" w:rsidR="008256BB" w:rsidRPr="00C62506" w:rsidRDefault="008256BB" w:rsidP="00BE06B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19F6" w14:textId="77777777" w:rsidR="008256BB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D199" w14:textId="77777777" w:rsidR="008256BB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D59E" w14:textId="77777777" w:rsidR="008256BB" w:rsidRPr="000253AC" w:rsidRDefault="008256BB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</w:tbl>
    <w:p w14:paraId="495B2F3C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4A2FEB89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6858EB3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BF56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148A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AB7F9C" w:rsidRPr="000253AC" w14:paraId="68CD640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48B33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04C8" w14:textId="72DD6169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AB7F9C" w:rsidRPr="000253AC" w14:paraId="51A9ADD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D4EE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8261" w14:textId="31EF0124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AB7F9C" w:rsidRPr="000253AC" w14:paraId="29BD847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BD0A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2CF5" w14:textId="390B8FA1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AB7F9C" w:rsidRPr="000253AC" w14:paraId="018EA51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F1AA0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46B7" w14:textId="0B91ED42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AB7F9C" w:rsidRPr="000253AC" w14:paraId="34E9438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0F9B6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B375" w14:textId="7847A150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AB7F9C" w:rsidRPr="000253AC" w14:paraId="2B06D3E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87F3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582E" w14:textId="6F047DEF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AB7F9C" w:rsidRPr="000253AC" w14:paraId="79452DB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DE46" w14:textId="77777777" w:rsidR="00AB7F9C" w:rsidRPr="00877ADA" w:rsidRDefault="00AB7F9C" w:rsidP="00AB7F9C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FF97" w14:textId="1A602E0A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</w:p>
        </w:tc>
      </w:tr>
      <w:tr w:rsidR="00AB7F9C" w:rsidRPr="000253AC" w14:paraId="473AEB8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2BA8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CC3B" w14:textId="76D304FB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AB7F9C" w:rsidRPr="000253AC" w14:paraId="57D27FE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13DB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82AA" w14:textId="1872F8BD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11/33</w:t>
            </w:r>
          </w:p>
        </w:tc>
      </w:tr>
      <w:tr w:rsidR="00AB7F9C" w:rsidRPr="000253AC" w14:paraId="1177327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EFEC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FD04" w14:textId="0DBD1F57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2/5</w:t>
            </w:r>
          </w:p>
        </w:tc>
      </w:tr>
      <w:tr w:rsidR="00AB7F9C" w:rsidRPr="000253AC" w14:paraId="5316CFE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88315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93C6" w14:textId="2B67F452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</w:p>
        </w:tc>
      </w:tr>
      <w:tr w:rsidR="00AB7F9C" w:rsidRPr="000253AC" w14:paraId="4B342562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6508" w14:textId="77777777" w:rsidR="00AB7F9C" w:rsidRPr="00877ADA" w:rsidRDefault="00AB7F9C" w:rsidP="00AB7F9C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A4A5" w14:textId="4E14AB9B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41/63</w:t>
            </w:r>
          </w:p>
        </w:tc>
      </w:tr>
      <w:tr w:rsidR="00AB7F9C" w:rsidRPr="000253AC" w14:paraId="4ACF552C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F978" w14:textId="77777777" w:rsidR="00AB7F9C" w:rsidRDefault="00AB7F9C" w:rsidP="00AB7F9C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lastRenderedPageBreak/>
              <w:t>Sumaryczne obciążenie studenta</w:t>
            </w:r>
          </w:p>
          <w:p w14:paraId="30913468" w14:textId="77777777" w:rsidR="00AB7F9C" w:rsidRPr="00877ADA" w:rsidRDefault="00AB7F9C" w:rsidP="00AB7F9C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3C04" w14:textId="0A082D88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75</w:t>
            </w:r>
          </w:p>
        </w:tc>
      </w:tr>
      <w:tr w:rsidR="00AB7F9C" w:rsidRPr="000253AC" w14:paraId="27888B4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4C28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742C" w14:textId="77777777" w:rsidR="00AB7F9C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. I-2 pkt. ECTS</w:t>
            </w:r>
          </w:p>
          <w:p w14:paraId="0C8D65D6" w14:textId="3CEE70FC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. II-3 pkt. ECTS</w:t>
            </w:r>
          </w:p>
        </w:tc>
      </w:tr>
      <w:tr w:rsidR="00AB7F9C" w:rsidRPr="000253AC" w14:paraId="671F53A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CFAD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F21E" w14:textId="69426C48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41/63</w:t>
            </w:r>
          </w:p>
        </w:tc>
      </w:tr>
      <w:tr w:rsidR="00AB7F9C" w:rsidRPr="000253AC" w14:paraId="7B596901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C12E" w14:textId="77777777" w:rsidR="00AB7F9C" w:rsidRPr="00877ADA" w:rsidRDefault="00AB7F9C" w:rsidP="00AB7F9C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D76E" w14:textId="344101CA" w:rsidR="00AB7F9C" w:rsidRPr="00877ADA" w:rsidRDefault="00AB7F9C" w:rsidP="00AB7F9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2/3 pkt. ECTS</w:t>
            </w:r>
          </w:p>
        </w:tc>
      </w:tr>
    </w:tbl>
    <w:p w14:paraId="301E4798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4AD725B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5D08C242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34113678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36360EE" w14:textId="3E5D482B" w:rsidR="00877ADA" w:rsidRPr="0016589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589C">
        <w:rPr>
          <w:rFonts w:ascii="Times New Roman" w:eastAsia="Times New Roman" w:hAnsi="Times New Roman" w:cs="Times New Roman"/>
          <w:sz w:val="24"/>
          <w:lang w:eastAsia="ar-SA"/>
        </w:rPr>
        <w:t xml:space="preserve">Odpowiedzialny za zajęcia:                               </w:t>
      </w:r>
      <w:r w:rsidR="0016589C" w:rsidRPr="0016589C">
        <w:rPr>
          <w:rFonts w:ascii="Times New Roman" w:eastAsia="Times New Roman" w:hAnsi="Times New Roman" w:cs="Times New Roman"/>
          <w:sz w:val="24"/>
          <w:lang w:eastAsia="ar-SA"/>
        </w:rPr>
        <w:t xml:space="preserve">             </w:t>
      </w:r>
      <w:r w:rsidRPr="0016589C">
        <w:rPr>
          <w:rFonts w:ascii="Times New Roman" w:eastAsia="Times New Roman" w:hAnsi="Times New Roman" w:cs="Times New Roman"/>
          <w:sz w:val="24"/>
          <w:lang w:eastAsia="ar-SA"/>
        </w:rPr>
        <w:t xml:space="preserve">        </w:t>
      </w:r>
      <w:r w:rsidR="0016589C">
        <w:rPr>
          <w:rFonts w:ascii="Times New Roman" w:eastAsia="Times New Roman" w:hAnsi="Times New Roman" w:cs="Times New Roman"/>
          <w:sz w:val="24"/>
          <w:lang w:eastAsia="ar-SA"/>
        </w:rPr>
        <w:t xml:space="preserve">          </w:t>
      </w:r>
      <w:r w:rsidRPr="0016589C">
        <w:rPr>
          <w:rFonts w:ascii="Times New Roman" w:eastAsia="Times New Roman" w:hAnsi="Times New Roman" w:cs="Times New Roman"/>
          <w:sz w:val="24"/>
          <w:lang w:eastAsia="ar-SA"/>
        </w:rPr>
        <w:t xml:space="preserve">     Dyrektor Instytutu:</w:t>
      </w:r>
    </w:p>
    <w:p w14:paraId="668A3AF0" w14:textId="77777777" w:rsidR="00877ADA" w:rsidRPr="0016589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6003F708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328D2B0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2027692E" w14:textId="5C43808E" w:rsidR="00877ADA" w:rsidRPr="000253AC" w:rsidRDefault="0016589C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</w:t>
      </w:r>
      <w:bookmarkStart w:id="0" w:name="_GoBack"/>
      <w:bookmarkEnd w:id="0"/>
    </w:p>
    <w:p w14:paraId="22FAC8E1" w14:textId="77777777" w:rsidR="00877ADA" w:rsidRPr="000253AC" w:rsidRDefault="00877ADA" w:rsidP="00877ADA"/>
    <w:p w14:paraId="09F917F0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11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A855" w14:textId="77777777" w:rsidR="00927286" w:rsidRDefault="00927286">
      <w:r>
        <w:separator/>
      </w:r>
    </w:p>
  </w:endnote>
  <w:endnote w:type="continuationSeparator" w:id="0">
    <w:p w14:paraId="4601C8A2" w14:textId="77777777" w:rsidR="00927286" w:rsidRDefault="0092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D611" w14:textId="77777777"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36AB8" w14:textId="77777777" w:rsidR="00927286" w:rsidRDefault="00927286">
      <w:r>
        <w:separator/>
      </w:r>
    </w:p>
  </w:footnote>
  <w:footnote w:type="continuationSeparator" w:id="0">
    <w:p w14:paraId="60694E70" w14:textId="77777777" w:rsidR="00927286" w:rsidRDefault="0092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0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8"/>
  </w:num>
  <w:num w:numId="5">
    <w:abstractNumId w:val="16"/>
  </w:num>
  <w:num w:numId="6">
    <w:abstractNumId w:val="27"/>
  </w:num>
  <w:num w:numId="7">
    <w:abstractNumId w:val="18"/>
  </w:num>
  <w:num w:numId="8">
    <w:abstractNumId w:val="24"/>
  </w:num>
  <w:num w:numId="9">
    <w:abstractNumId w:val="6"/>
  </w:num>
  <w:num w:numId="10">
    <w:abstractNumId w:val="9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  <w:num w:numId="17">
    <w:abstractNumId w:val="1"/>
  </w:num>
  <w:num w:numId="18">
    <w:abstractNumId w:val="30"/>
  </w:num>
  <w:num w:numId="19">
    <w:abstractNumId w:val="19"/>
  </w:num>
  <w:num w:numId="20">
    <w:abstractNumId w:val="20"/>
  </w:num>
  <w:num w:numId="21">
    <w:abstractNumId w:val="7"/>
  </w:num>
  <w:num w:numId="22">
    <w:abstractNumId w:val="13"/>
  </w:num>
  <w:num w:numId="23">
    <w:abstractNumId w:val="28"/>
  </w:num>
  <w:num w:numId="24">
    <w:abstractNumId w:val="17"/>
  </w:num>
  <w:num w:numId="25">
    <w:abstractNumId w:val="12"/>
  </w:num>
  <w:num w:numId="26">
    <w:abstractNumId w:val="4"/>
  </w:num>
  <w:num w:numId="27">
    <w:abstractNumId w:val="10"/>
  </w:num>
  <w:num w:numId="28">
    <w:abstractNumId w:val="25"/>
  </w:num>
  <w:num w:numId="29">
    <w:abstractNumId w:val="21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1301D"/>
    <w:rsid w:val="000345A4"/>
    <w:rsid w:val="000468C5"/>
    <w:rsid w:val="000557BE"/>
    <w:rsid w:val="00055B43"/>
    <w:rsid w:val="00060850"/>
    <w:rsid w:val="00075531"/>
    <w:rsid w:val="00086D1F"/>
    <w:rsid w:val="000A7451"/>
    <w:rsid w:val="000A74AC"/>
    <w:rsid w:val="000C10C4"/>
    <w:rsid w:val="00110CF5"/>
    <w:rsid w:val="001352B7"/>
    <w:rsid w:val="00143C7A"/>
    <w:rsid w:val="0016589C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77A8F"/>
    <w:rsid w:val="00281AEE"/>
    <w:rsid w:val="002A0C82"/>
    <w:rsid w:val="002C5C82"/>
    <w:rsid w:val="002C66ED"/>
    <w:rsid w:val="00332CFF"/>
    <w:rsid w:val="00344554"/>
    <w:rsid w:val="003454ED"/>
    <w:rsid w:val="0036180F"/>
    <w:rsid w:val="00375AA0"/>
    <w:rsid w:val="00377BDB"/>
    <w:rsid w:val="00382EDA"/>
    <w:rsid w:val="003A6B3C"/>
    <w:rsid w:val="003A6E85"/>
    <w:rsid w:val="003B25A0"/>
    <w:rsid w:val="003D17D7"/>
    <w:rsid w:val="003F45D1"/>
    <w:rsid w:val="00406AAF"/>
    <w:rsid w:val="00420FF2"/>
    <w:rsid w:val="00464296"/>
    <w:rsid w:val="00464480"/>
    <w:rsid w:val="00492C76"/>
    <w:rsid w:val="004A2CE0"/>
    <w:rsid w:val="004C7AF0"/>
    <w:rsid w:val="005103F9"/>
    <w:rsid w:val="0051427C"/>
    <w:rsid w:val="00522D8D"/>
    <w:rsid w:val="005444D5"/>
    <w:rsid w:val="00567B56"/>
    <w:rsid w:val="005C00D0"/>
    <w:rsid w:val="005C1A87"/>
    <w:rsid w:val="005C6CC1"/>
    <w:rsid w:val="005D7A6C"/>
    <w:rsid w:val="005E3F61"/>
    <w:rsid w:val="005F70F4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03B45"/>
    <w:rsid w:val="00711B81"/>
    <w:rsid w:val="00726A86"/>
    <w:rsid w:val="00734E45"/>
    <w:rsid w:val="007353F8"/>
    <w:rsid w:val="00736C1B"/>
    <w:rsid w:val="007434D7"/>
    <w:rsid w:val="00743C40"/>
    <w:rsid w:val="007445CA"/>
    <w:rsid w:val="007473B0"/>
    <w:rsid w:val="007909A6"/>
    <w:rsid w:val="00794A30"/>
    <w:rsid w:val="007A74DF"/>
    <w:rsid w:val="007B2813"/>
    <w:rsid w:val="007F6F79"/>
    <w:rsid w:val="008256BB"/>
    <w:rsid w:val="00845464"/>
    <w:rsid w:val="008501BF"/>
    <w:rsid w:val="00862B41"/>
    <w:rsid w:val="00865F9F"/>
    <w:rsid w:val="00866F59"/>
    <w:rsid w:val="00877ADA"/>
    <w:rsid w:val="008A779B"/>
    <w:rsid w:val="008C5A18"/>
    <w:rsid w:val="008C5A9D"/>
    <w:rsid w:val="008E119E"/>
    <w:rsid w:val="008E2ED9"/>
    <w:rsid w:val="008E5476"/>
    <w:rsid w:val="00900EDD"/>
    <w:rsid w:val="009154A3"/>
    <w:rsid w:val="00927286"/>
    <w:rsid w:val="0093306A"/>
    <w:rsid w:val="009418E3"/>
    <w:rsid w:val="00947B83"/>
    <w:rsid w:val="0095050D"/>
    <w:rsid w:val="00950F15"/>
    <w:rsid w:val="00961ED2"/>
    <w:rsid w:val="0099258C"/>
    <w:rsid w:val="009B2B8E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B181C"/>
    <w:rsid w:val="00AB7F9C"/>
    <w:rsid w:val="00AC3119"/>
    <w:rsid w:val="00AD79A3"/>
    <w:rsid w:val="00B05E5D"/>
    <w:rsid w:val="00B3337E"/>
    <w:rsid w:val="00B34F10"/>
    <w:rsid w:val="00B40A0E"/>
    <w:rsid w:val="00B56E2D"/>
    <w:rsid w:val="00B6008F"/>
    <w:rsid w:val="00B600DF"/>
    <w:rsid w:val="00B64CD2"/>
    <w:rsid w:val="00B71DAA"/>
    <w:rsid w:val="00B73C44"/>
    <w:rsid w:val="00B76EAD"/>
    <w:rsid w:val="00B9598C"/>
    <w:rsid w:val="00BB0E59"/>
    <w:rsid w:val="00BE06B1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51F5C"/>
    <w:rsid w:val="00C62506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02FEC"/>
    <w:rsid w:val="00D5757E"/>
    <w:rsid w:val="00D65B86"/>
    <w:rsid w:val="00D7790D"/>
    <w:rsid w:val="00DC02EF"/>
    <w:rsid w:val="00DF5C5C"/>
    <w:rsid w:val="00E37985"/>
    <w:rsid w:val="00E41EA9"/>
    <w:rsid w:val="00E428BA"/>
    <w:rsid w:val="00E82ECD"/>
    <w:rsid w:val="00EB1A66"/>
    <w:rsid w:val="00ED284E"/>
    <w:rsid w:val="00F37801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E812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zytam.pl/wydawnictwo,PWSFTv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ro.pl/autor/476006/Wellins+Mik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5C14-0A5D-499D-B925-536EFBFE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6</cp:revision>
  <cp:lastPrinted>2018-12-03T07:57:00Z</cp:lastPrinted>
  <dcterms:created xsi:type="dcterms:W3CDTF">2021-09-04T18:09:00Z</dcterms:created>
  <dcterms:modified xsi:type="dcterms:W3CDTF">2021-09-16T10:49:00Z</dcterms:modified>
</cp:coreProperties>
</file>