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9A" w:rsidRPr="00BD069A" w:rsidRDefault="00BD069A" w:rsidP="00415F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p w:rsidR="00BD069A" w:rsidRPr="00BD069A" w:rsidRDefault="00BD069A" w:rsidP="00BD069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BD069A" w:rsidRPr="00637F34" w:rsidRDefault="00BD069A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2A7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HUMANISTYCZNO-ARTYSTYCZNY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nr albumu: 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2A7AD1">
        <w:rPr>
          <w:rFonts w:ascii="Times New Roman" w:hAnsi="Times New Roman" w:cs="Times New Roman"/>
          <w:color w:val="auto"/>
          <w:sz w:val="24"/>
          <w:szCs w:val="24"/>
        </w:rPr>
        <w:t>Architektura Wnętrz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20…/20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5E1ECC" w:rsidRPr="005E1ECC" w:rsidRDefault="005E1ECC" w:rsidP="005E1ECC">
      <w:pPr>
        <w:autoSpaceDE w:val="0"/>
        <w:jc w:val="both"/>
        <w:rPr>
          <w:b/>
        </w:rPr>
      </w:pPr>
      <w:bookmarkStart w:id="0" w:name="_GoBack"/>
      <w:r w:rsidRPr="005E1ECC">
        <w:rPr>
          <w:b/>
        </w:rPr>
        <w:t>Praktyka zawodowa I</w:t>
      </w:r>
    </w:p>
    <w:bookmarkEnd w:id="0"/>
    <w:p w:rsidR="002A7AD1" w:rsidRPr="00637F34" w:rsidRDefault="005E1ECC" w:rsidP="007C4EB1">
      <w:pPr>
        <w:rPr>
          <w:rFonts w:ascii="Times New Roman" w:hAnsi="Times New Roman" w:cs="Times New Roman"/>
          <w:b/>
          <w:color w:val="auto"/>
        </w:rPr>
      </w:pPr>
      <w:r w:rsidRPr="006253F7">
        <w:rPr>
          <w:b/>
        </w:rPr>
        <w:t>Cykle kształcenia od roku 2021/2022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5E1EC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Znajomość teoretycznych i praktycznych zagadnień związanych  z technologiami wykorzystywanymi we współczesnym budownictwie (podstawy budownictwa, konstrukcji i technologii)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CC" w:rsidRPr="00637F34" w:rsidRDefault="005E1ECC" w:rsidP="005E1EC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E1EC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Posiada ogólną wiedzę z zakresu prawa budowlanego oraz wiedzę z przebiegu i realizacji procesu inwestycyjnego.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CC" w:rsidRPr="00637F34" w:rsidRDefault="005E1ECC" w:rsidP="005E1EC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E1ECC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Times New Roman"/>
                <w:sz w:val="20"/>
                <w:szCs w:val="20"/>
              </w:rPr>
              <w:t>Potrafi   współpracować w grupie i zespołach projektowych przy realizacji zleconych prac, projektów 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CC" w:rsidRPr="00637F34" w:rsidRDefault="005E1ECC" w:rsidP="005E1EC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E1ECC" w:rsidRPr="00637F34" w:rsidTr="00781E3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Posługuje się warsztatem projektanta w zakresie technik manualnych jak tez i cyfrowych.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CC" w:rsidRPr="00637F34" w:rsidRDefault="005E1ECC" w:rsidP="005E1EC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E1ECC" w:rsidRPr="00637F34" w:rsidTr="00781E3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ECC" w:rsidRPr="00E86F67" w:rsidRDefault="005E1ECC" w:rsidP="005E1ECC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E86F67">
              <w:rPr>
                <w:rFonts w:eastAsia="Times New Roman" w:cs="Times New Roman"/>
                <w:sz w:val="20"/>
                <w:szCs w:val="20"/>
              </w:rPr>
              <w:t>W sposób</w:t>
            </w:r>
            <w:r w:rsidRPr="00E86F6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E86F67">
              <w:rPr>
                <w:rFonts w:eastAsia="Times New Roman" w:cs="Times New Roman"/>
                <w:sz w:val="20"/>
                <w:szCs w:val="20"/>
              </w:rPr>
              <w:t xml:space="preserve">merytoryczny, zrozumiały i w przystępnej formie potrafi prezentować i rozpowszechniać specjalistyczną wiedzę </w:t>
            </w:r>
            <w:r w:rsidRPr="00E86F67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CC" w:rsidRPr="00637F34" w:rsidRDefault="005E1ECC" w:rsidP="005E1ECC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264E51"/>
    <w:rsid w:val="002A7AD1"/>
    <w:rsid w:val="003A37A0"/>
    <w:rsid w:val="003C7A37"/>
    <w:rsid w:val="00415F7B"/>
    <w:rsid w:val="00594E2D"/>
    <w:rsid w:val="005D5B01"/>
    <w:rsid w:val="005E1ECC"/>
    <w:rsid w:val="005F085C"/>
    <w:rsid w:val="00610C57"/>
    <w:rsid w:val="006306F5"/>
    <w:rsid w:val="00637F34"/>
    <w:rsid w:val="007C0D70"/>
    <w:rsid w:val="007C4EB1"/>
    <w:rsid w:val="00857597"/>
    <w:rsid w:val="008D51B8"/>
    <w:rsid w:val="00A84DD6"/>
    <w:rsid w:val="00BD069A"/>
    <w:rsid w:val="00BD0A5E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B18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2</cp:revision>
  <cp:lastPrinted>2021-09-17T11:01:00Z</cp:lastPrinted>
  <dcterms:created xsi:type="dcterms:W3CDTF">2021-12-20T13:45:00Z</dcterms:created>
  <dcterms:modified xsi:type="dcterms:W3CDTF">2021-12-20T13:45:00Z</dcterms:modified>
</cp:coreProperties>
</file>